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FF" w:rsidRPr="003F0989" w:rsidRDefault="00CE79FF" w:rsidP="0021478D">
      <w:pPr>
        <w:spacing w:after="0" w:line="240" w:lineRule="auto"/>
        <w:ind w:left="10206" w:right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89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7852C3" w:rsidRPr="003F0989" w:rsidRDefault="007852C3" w:rsidP="0021478D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3F0989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7852C3" w:rsidRPr="003F0989" w:rsidRDefault="007852C3" w:rsidP="0021478D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3F098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F0F7A">
        <w:rPr>
          <w:rFonts w:ascii="Times New Roman" w:hAnsi="Times New Roman" w:cs="Times New Roman"/>
          <w:sz w:val="24"/>
          <w:szCs w:val="24"/>
        </w:rPr>
        <w:t>«</w:t>
      </w:r>
      <w:r w:rsidRPr="003F0989">
        <w:rPr>
          <w:rFonts w:ascii="Times New Roman" w:hAnsi="Times New Roman" w:cs="Times New Roman"/>
          <w:sz w:val="24"/>
          <w:szCs w:val="24"/>
        </w:rPr>
        <w:t>Город Йошкар-Ола</w:t>
      </w:r>
      <w:r w:rsidR="004F0F7A">
        <w:rPr>
          <w:rFonts w:ascii="Times New Roman" w:hAnsi="Times New Roman" w:cs="Times New Roman"/>
          <w:sz w:val="24"/>
          <w:szCs w:val="24"/>
        </w:rPr>
        <w:t>»</w:t>
      </w:r>
    </w:p>
    <w:p w:rsidR="00CE79FF" w:rsidRPr="0034593A" w:rsidRDefault="007852C3" w:rsidP="0021478D">
      <w:pPr>
        <w:tabs>
          <w:tab w:val="left" w:pos="1455"/>
        </w:tabs>
        <w:spacing w:after="0" w:line="240" w:lineRule="auto"/>
        <w:ind w:left="1020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989">
        <w:rPr>
          <w:rFonts w:ascii="Times New Roman" w:hAnsi="Times New Roman"/>
          <w:sz w:val="24"/>
          <w:szCs w:val="24"/>
        </w:rPr>
        <w:t xml:space="preserve">от </w:t>
      </w:r>
      <w:r w:rsidR="0034376B">
        <w:rPr>
          <w:rFonts w:ascii="Times New Roman" w:hAnsi="Times New Roman"/>
          <w:sz w:val="24"/>
          <w:szCs w:val="24"/>
        </w:rPr>
        <w:t>18 июня</w:t>
      </w:r>
      <w:r w:rsidRPr="003F0989">
        <w:rPr>
          <w:rFonts w:ascii="Times New Roman" w:hAnsi="Times New Roman"/>
          <w:sz w:val="24"/>
          <w:szCs w:val="24"/>
        </w:rPr>
        <w:t xml:space="preserve"> 20</w:t>
      </w:r>
      <w:r w:rsidR="006E7768">
        <w:rPr>
          <w:rFonts w:ascii="Times New Roman" w:hAnsi="Times New Roman"/>
          <w:sz w:val="24"/>
          <w:szCs w:val="24"/>
        </w:rPr>
        <w:t>19</w:t>
      </w:r>
      <w:r w:rsidR="001A6FBB">
        <w:rPr>
          <w:rFonts w:ascii="Times New Roman" w:hAnsi="Times New Roman"/>
          <w:sz w:val="24"/>
          <w:szCs w:val="24"/>
        </w:rPr>
        <w:t xml:space="preserve"> г</w:t>
      </w:r>
      <w:r w:rsidR="0034376B">
        <w:rPr>
          <w:rFonts w:ascii="Times New Roman" w:hAnsi="Times New Roman"/>
          <w:sz w:val="24"/>
          <w:szCs w:val="24"/>
        </w:rPr>
        <w:t>ода</w:t>
      </w:r>
      <w:r w:rsidR="001A6FBB">
        <w:rPr>
          <w:rFonts w:ascii="Times New Roman" w:hAnsi="Times New Roman"/>
          <w:sz w:val="24"/>
          <w:szCs w:val="24"/>
        </w:rPr>
        <w:t xml:space="preserve"> №</w:t>
      </w:r>
      <w:r w:rsidRPr="003F0989">
        <w:rPr>
          <w:rFonts w:ascii="Times New Roman" w:hAnsi="Times New Roman"/>
          <w:sz w:val="24"/>
          <w:szCs w:val="24"/>
        </w:rPr>
        <w:t xml:space="preserve"> </w:t>
      </w:r>
      <w:r w:rsidR="0002324D">
        <w:rPr>
          <w:rFonts w:ascii="Times New Roman" w:hAnsi="Times New Roman"/>
          <w:sz w:val="24"/>
          <w:szCs w:val="24"/>
          <w:lang w:val="en-US"/>
        </w:rPr>
        <w:t>796</w:t>
      </w:r>
      <w:r w:rsidR="0034376B">
        <w:rPr>
          <w:rFonts w:ascii="Times New Roman" w:hAnsi="Times New Roman"/>
          <w:sz w:val="24"/>
          <w:szCs w:val="24"/>
        </w:rPr>
        <w:t>-</w:t>
      </w:r>
      <w:r w:rsidR="0034376B">
        <w:rPr>
          <w:rFonts w:ascii="Times New Roman" w:hAnsi="Times New Roman"/>
          <w:sz w:val="24"/>
          <w:szCs w:val="24"/>
          <w:lang w:val="en-US"/>
        </w:rPr>
        <w:t>VI</w:t>
      </w:r>
    </w:p>
    <w:p w:rsidR="000114C6" w:rsidRPr="003F0989" w:rsidRDefault="000114C6" w:rsidP="002147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A516B" w:rsidRPr="00AA00E7" w:rsidRDefault="001A6FBB" w:rsidP="004A516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00E7">
        <w:rPr>
          <w:rFonts w:ascii="Times New Roman" w:hAnsi="Times New Roman" w:cs="Times New Roman"/>
          <w:b/>
          <w:sz w:val="24"/>
          <w:szCs w:val="24"/>
        </w:rPr>
        <w:t>Перечень  услуг,</w:t>
      </w:r>
      <w:r w:rsidR="007D6623" w:rsidRPr="00AA00E7">
        <w:rPr>
          <w:rFonts w:ascii="Times New Roman" w:hAnsi="Times New Roman" w:cs="Times New Roman"/>
          <w:b/>
          <w:sz w:val="24"/>
          <w:szCs w:val="24"/>
        </w:rPr>
        <w:t xml:space="preserve"> которые являются необходимыми и обязательными </w:t>
      </w:r>
      <w:r w:rsidR="004A516B" w:rsidRPr="00AA00E7">
        <w:rPr>
          <w:rFonts w:ascii="Times New Roman" w:hAnsi="Times New Roman" w:cs="Times New Roman"/>
          <w:b/>
          <w:sz w:val="24"/>
          <w:szCs w:val="24"/>
        </w:rPr>
        <w:br/>
      </w:r>
      <w:r w:rsidR="007D6623" w:rsidRPr="00AA00E7">
        <w:rPr>
          <w:rFonts w:ascii="Times New Roman" w:hAnsi="Times New Roman" w:cs="Times New Roman"/>
          <w:b/>
          <w:sz w:val="24"/>
          <w:szCs w:val="24"/>
        </w:rPr>
        <w:t>для</w:t>
      </w:r>
      <w:r w:rsidR="004A516B" w:rsidRPr="00AA0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623" w:rsidRPr="00AA00E7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муниципальных услуг в городском округе </w:t>
      </w:r>
      <w:r w:rsidR="004F0F7A">
        <w:rPr>
          <w:rFonts w:ascii="Times New Roman" w:hAnsi="Times New Roman" w:cs="Times New Roman"/>
          <w:b/>
          <w:sz w:val="24"/>
          <w:szCs w:val="24"/>
        </w:rPr>
        <w:t>«</w:t>
      </w:r>
      <w:r w:rsidR="007D6623" w:rsidRPr="00AA00E7">
        <w:rPr>
          <w:rFonts w:ascii="Times New Roman" w:hAnsi="Times New Roman" w:cs="Times New Roman"/>
          <w:b/>
          <w:sz w:val="24"/>
          <w:szCs w:val="24"/>
        </w:rPr>
        <w:t>Город Йошкар-Ола</w:t>
      </w:r>
      <w:r w:rsidR="004F0F7A">
        <w:rPr>
          <w:rFonts w:ascii="Times New Roman" w:hAnsi="Times New Roman" w:cs="Times New Roman"/>
          <w:b/>
          <w:sz w:val="24"/>
          <w:szCs w:val="24"/>
        </w:rPr>
        <w:t>»</w:t>
      </w:r>
      <w:r w:rsidR="004A516B" w:rsidRPr="00AA00E7">
        <w:rPr>
          <w:rFonts w:ascii="Times New Roman" w:hAnsi="Times New Roman" w:cs="Times New Roman"/>
          <w:b/>
          <w:sz w:val="24"/>
          <w:szCs w:val="24"/>
        </w:rPr>
        <w:t>,</w:t>
      </w:r>
    </w:p>
    <w:p w:rsidR="00E87738" w:rsidRPr="00AA00E7" w:rsidRDefault="001B7B0D" w:rsidP="004A516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00E7">
        <w:rPr>
          <w:rFonts w:ascii="Times New Roman" w:hAnsi="Times New Roman" w:cs="Times New Roman"/>
          <w:b/>
          <w:sz w:val="24"/>
          <w:szCs w:val="24"/>
        </w:rPr>
        <w:t xml:space="preserve"> и предоставляются организациями, участвующими в предоставлении муниципальных услуг</w:t>
      </w:r>
    </w:p>
    <w:p w:rsidR="003F0989" w:rsidRPr="003F0989" w:rsidRDefault="003F0989" w:rsidP="007D66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7088"/>
        <w:gridCol w:w="3260"/>
      </w:tblGrid>
      <w:tr w:rsidR="003F0989" w:rsidRPr="008720B0" w:rsidTr="00222B40">
        <w:tc>
          <w:tcPr>
            <w:tcW w:w="567" w:type="dxa"/>
            <w:vAlign w:val="center"/>
          </w:tcPr>
          <w:p w:rsidR="003F0989" w:rsidRPr="008720B0" w:rsidRDefault="003F0989" w:rsidP="002E2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D308CF" w:rsidRPr="008720B0" w:rsidRDefault="003F0989" w:rsidP="002E2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08CF" w:rsidRPr="008720B0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</w:p>
          <w:p w:rsidR="00D308CF" w:rsidRPr="008720B0" w:rsidRDefault="00D308CF" w:rsidP="002E2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="003F0989" w:rsidRPr="008720B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3F0989" w:rsidRPr="008720B0" w:rsidRDefault="004F0F7A" w:rsidP="002E2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0989" w:rsidRPr="008720B0">
              <w:rPr>
                <w:rFonts w:ascii="Times New Roman" w:hAnsi="Times New Roman" w:cs="Times New Roman"/>
                <w:sz w:val="24"/>
                <w:szCs w:val="24"/>
              </w:rPr>
              <w:t>Город Йошкар-Ола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8" w:type="dxa"/>
            <w:vAlign w:val="center"/>
          </w:tcPr>
          <w:p w:rsidR="003F0989" w:rsidRPr="008720B0" w:rsidRDefault="003F0989" w:rsidP="002E2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услуги, которая является необходимой и обязательной для предоставления муниципальной услуги городского округа </w:t>
            </w:r>
            <w:r w:rsidR="004F0F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Город Йошкар-Ола</w:t>
            </w:r>
            <w:r w:rsidR="004F0F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6426" w:rsidRPr="00D26426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264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26426" w:rsidRPr="00D2642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hyperlink w:anchor="P122" w:history="1"/>
          </w:p>
        </w:tc>
        <w:tc>
          <w:tcPr>
            <w:tcW w:w="3260" w:type="dxa"/>
            <w:vAlign w:val="center"/>
          </w:tcPr>
          <w:p w:rsidR="003F0989" w:rsidRPr="008720B0" w:rsidRDefault="003F0989" w:rsidP="002E2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администрации городского округа </w:t>
            </w:r>
            <w:r w:rsidR="004F0F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Город Йошкар-Ола</w:t>
            </w:r>
            <w:r w:rsidR="004F0F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, предоставляющего муниципальную услугу</w:t>
            </w:r>
          </w:p>
        </w:tc>
      </w:tr>
      <w:tr w:rsidR="003F0989" w:rsidRPr="008720B0" w:rsidTr="00222B40">
        <w:trPr>
          <w:trHeight w:val="2046"/>
        </w:trPr>
        <w:tc>
          <w:tcPr>
            <w:tcW w:w="567" w:type="dxa"/>
            <w:vMerge w:val="restart"/>
          </w:tcPr>
          <w:p w:rsidR="003F0989" w:rsidRPr="008720B0" w:rsidRDefault="003F0989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3F0989" w:rsidRPr="008720B0" w:rsidRDefault="003F0989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без проведения торгов</w:t>
            </w:r>
          </w:p>
        </w:tc>
        <w:tc>
          <w:tcPr>
            <w:tcW w:w="7088" w:type="dxa"/>
          </w:tcPr>
          <w:p w:rsidR="00C47519" w:rsidRPr="008720B0" w:rsidRDefault="003F0989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выдача доверенности, оформленной в соответствии с действующим законодательством, в случае, если заявителем является представитель физического лица, </w:t>
            </w:r>
            <w:r w:rsidR="00C47519" w:rsidRPr="008720B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предпринимателя </w:t>
            </w: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="00C47519" w:rsidRPr="008720B0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 w:rsidR="00C47519">
              <w:rPr>
                <w:rFonts w:ascii="Times New Roman" w:hAnsi="Times New Roman" w:cs="Times New Roman"/>
                <w:sz w:val="24"/>
                <w:szCs w:val="24"/>
              </w:rPr>
              <w:t xml:space="preserve">, не являющийся </w:t>
            </w:r>
            <w:r w:rsidR="005A4AA7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570B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4AA7">
              <w:rPr>
                <w:rFonts w:ascii="Times New Roman" w:hAnsi="Times New Roman" w:cs="Times New Roman"/>
                <w:sz w:val="24"/>
                <w:szCs w:val="24"/>
              </w:rPr>
              <w:t>м его постоянно действующего исполнительного органа или иным лицом, имеющим право без доверенности выступать от имени этого юридического лица</w:t>
            </w:r>
          </w:p>
        </w:tc>
        <w:tc>
          <w:tcPr>
            <w:tcW w:w="3260" w:type="dxa"/>
            <w:vMerge w:val="restart"/>
          </w:tcPr>
          <w:p w:rsidR="003F0989" w:rsidRPr="008720B0" w:rsidRDefault="003F0989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3F0989" w:rsidRPr="008720B0" w:rsidTr="00222B40">
        <w:tc>
          <w:tcPr>
            <w:tcW w:w="567" w:type="dxa"/>
            <w:vMerge/>
          </w:tcPr>
          <w:p w:rsidR="003F0989" w:rsidRPr="008720B0" w:rsidRDefault="003F0989" w:rsidP="002E20EB">
            <w:pPr>
              <w:pStyle w:val="ConsPlusNormal"/>
              <w:numPr>
                <w:ilvl w:val="0"/>
                <w:numId w:val="1"/>
              </w:numPr>
              <w:ind w:left="0"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F0989" w:rsidRPr="008720B0" w:rsidRDefault="003F0989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F0989" w:rsidRPr="008720B0" w:rsidRDefault="003F0989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</w:t>
            </w:r>
          </w:p>
        </w:tc>
        <w:tc>
          <w:tcPr>
            <w:tcW w:w="3260" w:type="dxa"/>
            <w:vMerge/>
          </w:tcPr>
          <w:p w:rsidR="003F0989" w:rsidRPr="008720B0" w:rsidRDefault="003F0989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89" w:rsidRPr="008720B0" w:rsidTr="00222B40">
        <w:tc>
          <w:tcPr>
            <w:tcW w:w="567" w:type="dxa"/>
            <w:vMerge w:val="restart"/>
          </w:tcPr>
          <w:p w:rsidR="003F0989" w:rsidRPr="008720B0" w:rsidRDefault="003F0989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D26426" w:rsidRPr="008720B0" w:rsidRDefault="003F0989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постоянное (бессрочное) пользование земельных участков, находящихся в муниципальной собственности или государственная собственность на которые не разграничена, полномочия по управлению и распоряжению которыми </w:t>
            </w:r>
            <w:r w:rsidRPr="00872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муниципальное образование </w:t>
            </w:r>
            <w:r w:rsidR="004F0F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Город Йошкар-Ола</w:t>
            </w:r>
            <w:r w:rsidR="004F0F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7088" w:type="dxa"/>
          </w:tcPr>
          <w:p w:rsidR="003F0989" w:rsidRPr="008720B0" w:rsidRDefault="00570BFE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и выдача доверенности, оформленной в соответствии с действующим законодательством, в случае, если заявителем является представитель физического лица, индивидуального предпринимателя либо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являющийся руководителем его постоянно действующего исполнительного органа или иным лицом, имеющим право без доверенности выступать от имени этого юридического лица</w:t>
            </w:r>
          </w:p>
        </w:tc>
        <w:tc>
          <w:tcPr>
            <w:tcW w:w="3260" w:type="dxa"/>
            <w:vMerge w:val="restart"/>
          </w:tcPr>
          <w:p w:rsidR="003F0989" w:rsidRPr="008720B0" w:rsidRDefault="003F0989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3F0989" w:rsidRPr="008720B0" w:rsidTr="00222B40">
        <w:trPr>
          <w:trHeight w:val="466"/>
        </w:trPr>
        <w:tc>
          <w:tcPr>
            <w:tcW w:w="567" w:type="dxa"/>
            <w:vMerge/>
          </w:tcPr>
          <w:p w:rsidR="003F0989" w:rsidRPr="008720B0" w:rsidRDefault="003F0989" w:rsidP="002E20EB">
            <w:pPr>
              <w:pStyle w:val="ConsPlusNormal"/>
              <w:numPr>
                <w:ilvl w:val="0"/>
                <w:numId w:val="1"/>
              </w:numPr>
              <w:ind w:left="0"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F0989" w:rsidRPr="008720B0" w:rsidRDefault="003F0989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F0989" w:rsidRPr="008720B0" w:rsidRDefault="003F0989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</w:t>
            </w:r>
          </w:p>
        </w:tc>
        <w:tc>
          <w:tcPr>
            <w:tcW w:w="3260" w:type="dxa"/>
            <w:vMerge/>
          </w:tcPr>
          <w:p w:rsidR="003F0989" w:rsidRPr="008720B0" w:rsidRDefault="003F0989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89" w:rsidRPr="008720B0" w:rsidTr="00222B40">
        <w:tc>
          <w:tcPr>
            <w:tcW w:w="567" w:type="dxa"/>
            <w:vMerge w:val="restart"/>
          </w:tcPr>
          <w:p w:rsidR="003F0989" w:rsidRPr="008720B0" w:rsidRDefault="003F0989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3F0989" w:rsidRPr="008720B0" w:rsidRDefault="003F0989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об установлении сервитута </w:t>
            </w:r>
          </w:p>
        </w:tc>
        <w:tc>
          <w:tcPr>
            <w:tcW w:w="7088" w:type="dxa"/>
          </w:tcPr>
          <w:p w:rsidR="003F0989" w:rsidRPr="008720B0" w:rsidRDefault="00570BFE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доверенности, оформленной в соответствии с действующим законодательством, в случае, если заявителем является представитель физического лица, индивидуального предпринимателя либо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являющийся руководителем его постоянно действующего исполнительного органа или иным лицом, имеющим право без доверенности выступать от имени этого юридического лица</w:t>
            </w:r>
          </w:p>
        </w:tc>
        <w:tc>
          <w:tcPr>
            <w:tcW w:w="3260" w:type="dxa"/>
            <w:vMerge w:val="restart"/>
          </w:tcPr>
          <w:p w:rsidR="003F0989" w:rsidRPr="008720B0" w:rsidRDefault="003F0989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3F0989" w:rsidRPr="008720B0" w:rsidTr="00222B40">
        <w:tc>
          <w:tcPr>
            <w:tcW w:w="567" w:type="dxa"/>
            <w:vMerge/>
          </w:tcPr>
          <w:p w:rsidR="003F0989" w:rsidRPr="008720B0" w:rsidRDefault="003F0989" w:rsidP="002E20EB">
            <w:pPr>
              <w:pStyle w:val="ConsPlusNormal"/>
              <w:numPr>
                <w:ilvl w:val="0"/>
                <w:numId w:val="1"/>
              </w:numPr>
              <w:ind w:left="0"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F0989" w:rsidRPr="008720B0" w:rsidRDefault="003F0989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F0989" w:rsidRPr="008720B0" w:rsidRDefault="009A3BFD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или подготовка схемы границ сервитута на кадастровом плане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3260" w:type="dxa"/>
            <w:vMerge/>
          </w:tcPr>
          <w:p w:rsidR="003F0989" w:rsidRPr="008720B0" w:rsidRDefault="003F0989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58" w:rsidRPr="008720B0" w:rsidTr="00222B40">
        <w:tc>
          <w:tcPr>
            <w:tcW w:w="567" w:type="dxa"/>
            <w:vMerge w:val="restart"/>
          </w:tcPr>
          <w:p w:rsidR="00001358" w:rsidRPr="008720B0" w:rsidRDefault="00001358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  <w:tc>
          <w:tcPr>
            <w:tcW w:w="7088" w:type="dxa"/>
          </w:tcPr>
          <w:p w:rsidR="00001358" w:rsidRPr="008720B0" w:rsidRDefault="00570BFE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доверенности, оформленной в соответствии с действующим законодательством, в случае, если заявителем является представитель физического лица, индивидуального предпринимателя либо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являющийся руководителем его постоянно действующего исполнительного органа или иным лицом, имеющим право без доверенности выступать от имени этого юридического лица</w:t>
            </w:r>
          </w:p>
        </w:tc>
        <w:tc>
          <w:tcPr>
            <w:tcW w:w="3260" w:type="dxa"/>
            <w:vMerge w:val="restart"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001358" w:rsidRPr="008720B0" w:rsidTr="00222B40">
        <w:tc>
          <w:tcPr>
            <w:tcW w:w="567" w:type="dxa"/>
            <w:vMerge/>
          </w:tcPr>
          <w:p w:rsidR="00001358" w:rsidRPr="008720B0" w:rsidRDefault="00001358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1358" w:rsidRPr="008720B0" w:rsidRDefault="009A3BFD" w:rsidP="00222B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12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      </w:r>
          </w:p>
        </w:tc>
        <w:tc>
          <w:tcPr>
            <w:tcW w:w="3260" w:type="dxa"/>
            <w:vMerge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58" w:rsidRPr="008720B0" w:rsidTr="00222B40">
        <w:tc>
          <w:tcPr>
            <w:tcW w:w="567" w:type="dxa"/>
            <w:vMerge w:val="restart"/>
          </w:tcPr>
          <w:p w:rsidR="00001358" w:rsidRPr="008720B0" w:rsidRDefault="00001358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муниципальной собственности или земельных участков,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7088" w:type="dxa"/>
          </w:tcPr>
          <w:p w:rsidR="00222B40" w:rsidRDefault="00570BFE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доверенности, оформленной в соответствии с действующим законодательством, в случае, если заявителем является представитель физического лица, индивидуального предпринимателя либо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являющийся руководителем его постоянно действующего исполнительного органа или иным лицом, имеющим право без доверенности выступать от имени этого юридического лица</w:t>
            </w:r>
          </w:p>
          <w:p w:rsidR="00222B40" w:rsidRPr="008720B0" w:rsidRDefault="00222B40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001358" w:rsidRPr="008720B0" w:rsidTr="00222B40">
        <w:tc>
          <w:tcPr>
            <w:tcW w:w="567" w:type="dxa"/>
            <w:vMerge/>
          </w:tcPr>
          <w:p w:rsidR="00001358" w:rsidRPr="008720B0" w:rsidRDefault="00001358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</w:t>
            </w:r>
          </w:p>
        </w:tc>
        <w:tc>
          <w:tcPr>
            <w:tcW w:w="3260" w:type="dxa"/>
            <w:vMerge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58" w:rsidRPr="008720B0" w:rsidTr="00222B40">
        <w:tc>
          <w:tcPr>
            <w:tcW w:w="567" w:type="dxa"/>
            <w:vMerge w:val="restart"/>
          </w:tcPr>
          <w:p w:rsidR="00001358" w:rsidRPr="008720B0" w:rsidRDefault="00001358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001358" w:rsidRPr="008720B0" w:rsidRDefault="00001358" w:rsidP="007A3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 гражданам и крестьянским фермерским хозяйствам для осуществления крестьянским (фермерским) хозяйств</w:t>
            </w:r>
            <w:r w:rsidR="007A3A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м его деятельности</w:t>
            </w:r>
          </w:p>
        </w:tc>
        <w:tc>
          <w:tcPr>
            <w:tcW w:w="7088" w:type="dxa"/>
          </w:tcPr>
          <w:p w:rsidR="00001358" w:rsidRPr="008720B0" w:rsidRDefault="00570BFE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доверенности, оформленной в соответствии с действующим законодательством, в случае, если заявителем является представитель физического лица, индивидуального предпринимателя либо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являющийся руководителем его постоянно действующего исполнительного органа или иным лицом, имеющим право без доверенности выступать от имени этого юридического лица</w:t>
            </w:r>
          </w:p>
        </w:tc>
        <w:tc>
          <w:tcPr>
            <w:tcW w:w="3260" w:type="dxa"/>
            <w:vMerge w:val="restart"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001358" w:rsidRPr="008720B0" w:rsidTr="00222B40">
        <w:tc>
          <w:tcPr>
            <w:tcW w:w="567" w:type="dxa"/>
            <w:vMerge/>
          </w:tcPr>
          <w:p w:rsidR="00001358" w:rsidRPr="008720B0" w:rsidRDefault="00001358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</w:t>
            </w:r>
          </w:p>
        </w:tc>
        <w:tc>
          <w:tcPr>
            <w:tcW w:w="3260" w:type="dxa"/>
            <w:vMerge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58" w:rsidRPr="008720B0" w:rsidTr="00222B40">
        <w:tc>
          <w:tcPr>
            <w:tcW w:w="567" w:type="dxa"/>
            <w:vMerge w:val="restart"/>
          </w:tcPr>
          <w:p w:rsidR="00001358" w:rsidRPr="008720B0" w:rsidRDefault="00001358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7088" w:type="dxa"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Подготовка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0" w:type="dxa"/>
            <w:vMerge w:val="restart"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001358" w:rsidRPr="008720B0" w:rsidTr="00222B40">
        <w:tc>
          <w:tcPr>
            <w:tcW w:w="567" w:type="dxa"/>
            <w:vMerge/>
          </w:tcPr>
          <w:p w:rsidR="00001358" w:rsidRPr="008720B0" w:rsidRDefault="00001358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копий правоустанавливающих и (или) </w:t>
            </w:r>
            <w:proofErr w:type="spellStart"/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правоудостоверяющих</w:t>
            </w:r>
            <w:proofErr w:type="spellEnd"/>
            <w:r w:rsidRPr="008720B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 (в случае образования земельных участков при разделе земельного участка)</w:t>
            </w:r>
          </w:p>
        </w:tc>
        <w:tc>
          <w:tcPr>
            <w:tcW w:w="3260" w:type="dxa"/>
            <w:vMerge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58" w:rsidRPr="008720B0" w:rsidTr="00222B40">
        <w:tc>
          <w:tcPr>
            <w:tcW w:w="567" w:type="dxa"/>
            <w:vMerge/>
          </w:tcPr>
          <w:p w:rsidR="00001358" w:rsidRPr="008720B0" w:rsidRDefault="00001358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письменной форме согласия землепользователей, землевладельцев, арендаторов, залогодержателей исходных земельных участков при их преобразовании в случаях, установленных Земельным </w:t>
            </w:r>
            <w:hyperlink r:id="rId7" w:history="1">
              <w:r w:rsidRPr="008720B0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720B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260" w:type="dxa"/>
            <w:vMerge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58" w:rsidRPr="008720B0" w:rsidTr="00222B40">
        <w:tc>
          <w:tcPr>
            <w:tcW w:w="567" w:type="dxa"/>
            <w:vMerge w:val="restart"/>
          </w:tcPr>
          <w:p w:rsidR="00001358" w:rsidRPr="008720B0" w:rsidRDefault="00001358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7088" w:type="dxa"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0B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документов, подтверждающих право заявителя на приобретение земельного участка без проведения торгов и предусмотренных </w:t>
            </w:r>
            <w:hyperlink r:id="rId8" w:history="1">
              <w:r w:rsidRPr="008720B0">
                <w:rPr>
                  <w:rFonts w:ascii="Times New Roman" w:hAnsi="Times New Roman" w:cs="Times New Roman"/>
                  <w:sz w:val="24"/>
                  <w:szCs w:val="24"/>
                </w:rPr>
                <w:t>Перечнем</w:t>
              </w:r>
            </w:hyperlink>
            <w:r w:rsidRPr="008720B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право заявителя на приобретение земельного участка без проведения торгов, утвержденным приказом Ми</w:t>
            </w:r>
            <w:r w:rsidR="007A3AE7">
              <w:rPr>
                <w:rFonts w:ascii="Times New Roman" w:hAnsi="Times New Roman" w:cs="Times New Roman"/>
                <w:sz w:val="24"/>
                <w:szCs w:val="24"/>
              </w:rPr>
              <w:t xml:space="preserve">нэкономразвития России </w:t>
            </w:r>
            <w:r w:rsidR="007A3A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12 января </w:t>
            </w: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A3A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B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 xml:space="preserve"> 1, за исключением документов, которые должны быть представлены в уполномоченный орган в порядке </w:t>
            </w:r>
            <w:r w:rsidRPr="00872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информационного взаимодействия</w:t>
            </w:r>
            <w:proofErr w:type="gramEnd"/>
          </w:p>
        </w:tc>
        <w:tc>
          <w:tcPr>
            <w:tcW w:w="3260" w:type="dxa"/>
            <w:vMerge w:val="restart"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муниципальным имуществом</w:t>
            </w:r>
          </w:p>
        </w:tc>
      </w:tr>
      <w:tr w:rsidR="00001358" w:rsidRPr="008720B0" w:rsidTr="00222B40">
        <w:tc>
          <w:tcPr>
            <w:tcW w:w="567" w:type="dxa"/>
            <w:vMerge/>
          </w:tcPr>
          <w:p w:rsidR="00001358" w:rsidRPr="008720B0" w:rsidRDefault="00001358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Предоставление схемы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  <w:tc>
          <w:tcPr>
            <w:tcW w:w="3260" w:type="dxa"/>
            <w:vMerge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58" w:rsidRPr="008720B0" w:rsidTr="00222B40">
        <w:tc>
          <w:tcPr>
            <w:tcW w:w="567" w:type="dxa"/>
            <w:vMerge/>
          </w:tcPr>
          <w:p w:rsidR="00001358" w:rsidRPr="008720B0" w:rsidRDefault="00001358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документа, подтверждающего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      </w:r>
          </w:p>
        </w:tc>
        <w:tc>
          <w:tcPr>
            <w:tcW w:w="3260" w:type="dxa"/>
            <w:vMerge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58" w:rsidRPr="008720B0" w:rsidTr="00222B40">
        <w:tc>
          <w:tcPr>
            <w:tcW w:w="567" w:type="dxa"/>
            <w:vMerge/>
          </w:tcPr>
          <w:p w:rsidR="00001358" w:rsidRPr="008720B0" w:rsidRDefault="00001358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заверенного перевода </w:t>
            </w:r>
            <w:proofErr w:type="gramStart"/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, если заявителем является иностранное юридическое лицо</w:t>
            </w:r>
          </w:p>
        </w:tc>
        <w:tc>
          <w:tcPr>
            <w:tcW w:w="3260" w:type="dxa"/>
            <w:vMerge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58" w:rsidRPr="008720B0" w:rsidTr="00222B40">
        <w:tc>
          <w:tcPr>
            <w:tcW w:w="567" w:type="dxa"/>
            <w:vMerge/>
          </w:tcPr>
          <w:p w:rsidR="00001358" w:rsidRPr="008720B0" w:rsidRDefault="00001358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1358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Предоставление подготовленных некоммерческой организацией, созданной гражданами, списков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</w:t>
            </w:r>
          </w:p>
          <w:p w:rsidR="00222B40" w:rsidRPr="008720B0" w:rsidRDefault="00222B40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01358" w:rsidRPr="008720B0" w:rsidRDefault="00001358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CF" w:rsidRPr="008720B0" w:rsidTr="00222B40">
        <w:tc>
          <w:tcPr>
            <w:tcW w:w="567" w:type="dxa"/>
            <w:vMerge w:val="restart"/>
          </w:tcPr>
          <w:p w:rsidR="00D308CF" w:rsidRPr="008720B0" w:rsidRDefault="00D308CF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D308CF" w:rsidRPr="008720B0" w:rsidRDefault="00D308CF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Приём заявлений и выдача документов о согласовании переустройства и (или) перепланировки помещения</w:t>
            </w:r>
            <w:r w:rsidR="00C2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667" w:rsidRPr="000D453A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</w:t>
            </w:r>
          </w:p>
        </w:tc>
        <w:tc>
          <w:tcPr>
            <w:tcW w:w="7088" w:type="dxa"/>
          </w:tcPr>
          <w:p w:rsidR="00D308CF" w:rsidRDefault="00D308CF" w:rsidP="00222B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720B0">
              <w:rPr>
                <w:rFonts w:ascii="Times New Roman" w:hAnsi="Times New Roman" w:cs="Times New Roman"/>
              </w:rPr>
              <w:t>Выдача доверенности, оформленной в соответствии с действующим законодательством, в случае если заявителем является представитель физического лица, юридического лица либо индивидуального предпринимателя</w:t>
            </w:r>
          </w:p>
          <w:p w:rsidR="00222B40" w:rsidRPr="00222B40" w:rsidRDefault="00222B40" w:rsidP="00222B40">
            <w:pPr>
              <w:rPr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D308CF" w:rsidRPr="008720B0" w:rsidRDefault="00D308CF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D308CF" w:rsidRPr="008720B0" w:rsidTr="00222B40">
        <w:tc>
          <w:tcPr>
            <w:tcW w:w="567" w:type="dxa"/>
            <w:vMerge/>
          </w:tcPr>
          <w:p w:rsidR="00D308CF" w:rsidRPr="008720B0" w:rsidRDefault="00D308CF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308CF" w:rsidRPr="008720B0" w:rsidRDefault="00D308CF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308CF" w:rsidRPr="008720B0" w:rsidRDefault="00D308CF" w:rsidP="00222B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720B0">
              <w:rPr>
                <w:rFonts w:ascii="Times New Roman" w:hAnsi="Times New Roman" w:cs="Times New Roman"/>
              </w:rPr>
              <w:t xml:space="preserve">Оформление и выдача подготовленного и оформленного в установленном порядке проекта переустройства и (или) перепланировки переустраиваемого и (или) </w:t>
            </w:r>
            <w:proofErr w:type="spellStart"/>
            <w:r w:rsidRPr="008720B0">
              <w:rPr>
                <w:rFonts w:ascii="Times New Roman" w:hAnsi="Times New Roman" w:cs="Times New Roman"/>
              </w:rPr>
              <w:t>перепланируемого</w:t>
            </w:r>
            <w:proofErr w:type="spellEnd"/>
            <w:r w:rsidRPr="008720B0">
              <w:rPr>
                <w:rFonts w:ascii="Times New Roman" w:hAnsi="Times New Roman" w:cs="Times New Roman"/>
              </w:rPr>
              <w:t xml:space="preserve"> </w:t>
            </w:r>
            <w:r w:rsidR="00EB3B7A" w:rsidRPr="008720B0">
              <w:rPr>
                <w:rFonts w:ascii="Times New Roman" w:hAnsi="Times New Roman" w:cs="Times New Roman"/>
              </w:rPr>
              <w:t>помещения</w:t>
            </w:r>
            <w:r w:rsidR="00EB3B7A">
              <w:rPr>
                <w:rFonts w:ascii="Times New Roman" w:hAnsi="Times New Roman" w:cs="Times New Roman"/>
              </w:rPr>
              <w:t xml:space="preserve"> </w:t>
            </w:r>
            <w:r w:rsidR="00EB3B7A" w:rsidRPr="000D453A">
              <w:rPr>
                <w:rFonts w:ascii="Times New Roman" w:hAnsi="Times New Roman" w:cs="Times New Roman"/>
              </w:rPr>
              <w:t>в многоквартирном доме</w:t>
            </w:r>
          </w:p>
        </w:tc>
        <w:tc>
          <w:tcPr>
            <w:tcW w:w="3260" w:type="dxa"/>
            <w:vMerge/>
          </w:tcPr>
          <w:p w:rsidR="00D308CF" w:rsidRPr="008720B0" w:rsidRDefault="00D308CF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CF" w:rsidRPr="008720B0" w:rsidTr="00222B40">
        <w:tc>
          <w:tcPr>
            <w:tcW w:w="567" w:type="dxa"/>
            <w:vMerge/>
          </w:tcPr>
          <w:p w:rsidR="00D308CF" w:rsidRPr="008720B0" w:rsidRDefault="00D308CF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308CF" w:rsidRPr="008720B0" w:rsidRDefault="00D308CF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308CF" w:rsidRDefault="00D308CF" w:rsidP="00222B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720B0">
              <w:rPr>
                <w:rFonts w:ascii="Times New Roman" w:hAnsi="Times New Roman" w:cs="Times New Roman"/>
              </w:rPr>
              <w:t xml:space="preserve">Предоставление правоустанавливающих документов на переустраиваемое и (или) </w:t>
            </w:r>
            <w:proofErr w:type="spellStart"/>
            <w:r w:rsidRPr="008720B0">
              <w:rPr>
                <w:rFonts w:ascii="Times New Roman" w:hAnsi="Times New Roman" w:cs="Times New Roman"/>
              </w:rPr>
              <w:t>перепланируемое</w:t>
            </w:r>
            <w:proofErr w:type="spellEnd"/>
            <w:r w:rsidRPr="008720B0">
              <w:rPr>
                <w:rFonts w:ascii="Times New Roman" w:hAnsi="Times New Roman" w:cs="Times New Roman"/>
              </w:rPr>
              <w:t xml:space="preserve"> </w:t>
            </w:r>
            <w:r w:rsidR="00EB3B7A" w:rsidRPr="008720B0">
              <w:rPr>
                <w:rFonts w:ascii="Times New Roman" w:hAnsi="Times New Roman" w:cs="Times New Roman"/>
              </w:rPr>
              <w:t>помещени</w:t>
            </w:r>
            <w:r w:rsidR="00EB3B7A">
              <w:rPr>
                <w:rFonts w:ascii="Times New Roman" w:hAnsi="Times New Roman" w:cs="Times New Roman"/>
              </w:rPr>
              <w:t xml:space="preserve">е </w:t>
            </w:r>
            <w:r w:rsidR="00EB3B7A" w:rsidRPr="000D453A">
              <w:rPr>
                <w:rFonts w:ascii="Times New Roman" w:hAnsi="Times New Roman" w:cs="Times New Roman"/>
              </w:rPr>
              <w:t>в многоквартирном доме</w:t>
            </w:r>
            <w:r w:rsidR="00EB3B7A" w:rsidRPr="008720B0">
              <w:rPr>
                <w:rFonts w:ascii="Times New Roman" w:hAnsi="Times New Roman" w:cs="Times New Roman"/>
              </w:rPr>
              <w:t xml:space="preserve"> </w:t>
            </w:r>
            <w:r w:rsidRPr="008720B0">
              <w:rPr>
                <w:rFonts w:ascii="Times New Roman" w:hAnsi="Times New Roman" w:cs="Times New Roman"/>
              </w:rPr>
              <w:t>в случае, если право на переводимое помещение не зарегистрировано в Едином государственном реестре прав на недвижимое имущество и сделок с ним</w:t>
            </w:r>
          </w:p>
          <w:p w:rsidR="00222B40" w:rsidRPr="00222B40" w:rsidRDefault="00222B40" w:rsidP="00222B40">
            <w:pPr>
              <w:rPr>
                <w:lang w:eastAsia="ru-RU"/>
              </w:rPr>
            </w:pPr>
          </w:p>
        </w:tc>
        <w:tc>
          <w:tcPr>
            <w:tcW w:w="3260" w:type="dxa"/>
            <w:vMerge/>
          </w:tcPr>
          <w:p w:rsidR="00D308CF" w:rsidRPr="008720B0" w:rsidRDefault="00D308CF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CF" w:rsidRPr="008720B0" w:rsidTr="00222B40">
        <w:trPr>
          <w:trHeight w:val="454"/>
        </w:trPr>
        <w:tc>
          <w:tcPr>
            <w:tcW w:w="567" w:type="dxa"/>
            <w:vMerge/>
          </w:tcPr>
          <w:p w:rsidR="00D308CF" w:rsidRPr="008720B0" w:rsidRDefault="00D308CF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308CF" w:rsidRPr="008720B0" w:rsidRDefault="00D308CF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308CF" w:rsidRDefault="00D308CF" w:rsidP="00222B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20B0">
              <w:rPr>
                <w:rFonts w:ascii="Times New Roman" w:hAnsi="Times New Roman" w:cs="Times New Roman"/>
              </w:rPr>
              <w:t xml:space="preserve">Предоставление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8720B0">
              <w:rPr>
                <w:rFonts w:ascii="Times New Roman" w:hAnsi="Times New Roman" w:cs="Times New Roman"/>
              </w:rPr>
              <w:t>перепланируемое</w:t>
            </w:r>
            <w:proofErr w:type="spellEnd"/>
            <w:r w:rsidRPr="008720B0">
              <w:rPr>
                <w:rFonts w:ascii="Times New Roman" w:hAnsi="Times New Roman" w:cs="Times New Roman"/>
              </w:rPr>
              <w:t xml:space="preserve"> </w:t>
            </w:r>
            <w:r w:rsidR="00EB3B7A" w:rsidRPr="008720B0">
              <w:rPr>
                <w:rFonts w:ascii="Times New Roman" w:hAnsi="Times New Roman" w:cs="Times New Roman"/>
              </w:rPr>
              <w:t>помещени</w:t>
            </w:r>
            <w:r w:rsidR="00EB3B7A">
              <w:rPr>
                <w:rFonts w:ascii="Times New Roman" w:hAnsi="Times New Roman" w:cs="Times New Roman"/>
              </w:rPr>
              <w:t xml:space="preserve">е </w:t>
            </w:r>
            <w:r w:rsidR="00EB3B7A" w:rsidRPr="000D453A">
              <w:rPr>
                <w:rFonts w:ascii="Times New Roman" w:hAnsi="Times New Roman" w:cs="Times New Roman"/>
              </w:rPr>
              <w:t>в многоквартирном доме</w:t>
            </w:r>
            <w:r w:rsidR="00EB3B7A" w:rsidRPr="008720B0">
              <w:rPr>
                <w:rFonts w:ascii="Times New Roman" w:hAnsi="Times New Roman" w:cs="Times New Roman"/>
              </w:rPr>
              <w:t xml:space="preserve"> </w:t>
            </w:r>
            <w:r w:rsidRPr="008720B0">
              <w:rPr>
                <w:rFonts w:ascii="Times New Roman" w:hAnsi="Times New Roman" w:cs="Times New Roman"/>
              </w:rPr>
              <w:t xml:space="preserve">на основании договора социального найма (в случае, если заявителем является уполномоченный </w:t>
            </w:r>
            <w:proofErr w:type="spellStart"/>
            <w:r w:rsidRPr="008720B0">
              <w:rPr>
                <w:rFonts w:ascii="Times New Roman" w:hAnsi="Times New Roman" w:cs="Times New Roman"/>
              </w:rPr>
              <w:t>наймодателем</w:t>
            </w:r>
            <w:proofErr w:type="spellEnd"/>
            <w:r w:rsidRPr="008720B0">
              <w:rPr>
                <w:rFonts w:ascii="Times New Roman" w:hAnsi="Times New Roman" w:cs="Times New Roman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8720B0">
              <w:rPr>
                <w:rFonts w:ascii="Times New Roman" w:hAnsi="Times New Roman" w:cs="Times New Roman"/>
              </w:rPr>
              <w:t>перепланируемого</w:t>
            </w:r>
            <w:proofErr w:type="spellEnd"/>
            <w:r w:rsidRPr="008720B0">
              <w:rPr>
                <w:rFonts w:ascii="Times New Roman" w:hAnsi="Times New Roman" w:cs="Times New Roman"/>
              </w:rPr>
              <w:t xml:space="preserve"> </w:t>
            </w:r>
            <w:r w:rsidR="00EB3B7A" w:rsidRPr="008720B0">
              <w:rPr>
                <w:rFonts w:ascii="Times New Roman" w:hAnsi="Times New Roman" w:cs="Times New Roman"/>
              </w:rPr>
              <w:t>помещения</w:t>
            </w:r>
            <w:r w:rsidR="00EB3B7A">
              <w:rPr>
                <w:rFonts w:ascii="Times New Roman" w:hAnsi="Times New Roman" w:cs="Times New Roman"/>
              </w:rPr>
              <w:t xml:space="preserve"> </w:t>
            </w:r>
            <w:r w:rsidR="00EB3B7A" w:rsidRPr="000D453A">
              <w:rPr>
                <w:rFonts w:ascii="Times New Roman" w:hAnsi="Times New Roman" w:cs="Times New Roman"/>
              </w:rPr>
              <w:t>в многоквартирном доме</w:t>
            </w:r>
            <w:r w:rsidR="00EB3B7A" w:rsidRPr="008720B0">
              <w:rPr>
                <w:rFonts w:ascii="Times New Roman" w:hAnsi="Times New Roman" w:cs="Times New Roman"/>
              </w:rPr>
              <w:t xml:space="preserve"> </w:t>
            </w:r>
            <w:r w:rsidRPr="008720B0">
              <w:rPr>
                <w:rFonts w:ascii="Times New Roman" w:hAnsi="Times New Roman" w:cs="Times New Roman"/>
              </w:rPr>
              <w:t>по договору социального найма)</w:t>
            </w:r>
            <w:proofErr w:type="gramEnd"/>
          </w:p>
          <w:p w:rsidR="00222B40" w:rsidRPr="00222B40" w:rsidRDefault="00222B40" w:rsidP="00222B40">
            <w:pPr>
              <w:rPr>
                <w:lang w:eastAsia="ru-RU"/>
              </w:rPr>
            </w:pPr>
          </w:p>
        </w:tc>
        <w:tc>
          <w:tcPr>
            <w:tcW w:w="3260" w:type="dxa"/>
            <w:vMerge/>
          </w:tcPr>
          <w:p w:rsidR="00D308CF" w:rsidRPr="008720B0" w:rsidRDefault="00D308CF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CF" w:rsidRPr="008720B0" w:rsidTr="00222B40">
        <w:tc>
          <w:tcPr>
            <w:tcW w:w="567" w:type="dxa"/>
            <w:vMerge/>
          </w:tcPr>
          <w:p w:rsidR="00D308CF" w:rsidRPr="008720B0" w:rsidRDefault="00D308CF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308CF" w:rsidRPr="008720B0" w:rsidRDefault="00D308CF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308CF" w:rsidRDefault="00D308CF" w:rsidP="00222B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720B0">
              <w:rPr>
                <w:rFonts w:ascii="Times New Roman" w:hAnsi="Times New Roman" w:cs="Times New Roman"/>
              </w:rPr>
              <w:t>Предоставление согласия всех собственников помещений в многоквартирном доме в случае, если реконструкция, переустройство и (или) перепланировка помещений невозможны без присоединения к ним общего имущества в многоквартирном доме</w:t>
            </w:r>
          </w:p>
          <w:p w:rsidR="00222B40" w:rsidRPr="00222B40" w:rsidRDefault="00222B40" w:rsidP="00222B40">
            <w:pPr>
              <w:rPr>
                <w:lang w:eastAsia="ru-RU"/>
              </w:rPr>
            </w:pPr>
          </w:p>
        </w:tc>
        <w:tc>
          <w:tcPr>
            <w:tcW w:w="3260" w:type="dxa"/>
            <w:vMerge/>
          </w:tcPr>
          <w:p w:rsidR="00D308CF" w:rsidRPr="008720B0" w:rsidRDefault="00D308CF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CF" w:rsidRPr="008720B0" w:rsidTr="00222B40">
        <w:tc>
          <w:tcPr>
            <w:tcW w:w="567" w:type="dxa"/>
            <w:vMerge/>
          </w:tcPr>
          <w:p w:rsidR="00D308CF" w:rsidRPr="008720B0" w:rsidRDefault="00D308CF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308CF" w:rsidRPr="008720B0" w:rsidRDefault="00D308CF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308CF" w:rsidRDefault="00D308CF" w:rsidP="00222B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720B0">
              <w:rPr>
                <w:rFonts w:ascii="Times New Roman" w:hAnsi="Times New Roman" w:cs="Times New Roman"/>
              </w:rPr>
              <w:t>Предоставление согласия всех собственников комнат в квартире, в случае если при проведении переустройства и (или) перепланировки коммунальной квартиры изменяется размер общего имущества данной квартиры</w:t>
            </w:r>
          </w:p>
          <w:p w:rsidR="00222B40" w:rsidRPr="00222B40" w:rsidRDefault="00222B40" w:rsidP="00222B40">
            <w:pPr>
              <w:rPr>
                <w:lang w:eastAsia="ru-RU"/>
              </w:rPr>
            </w:pPr>
          </w:p>
        </w:tc>
        <w:tc>
          <w:tcPr>
            <w:tcW w:w="3260" w:type="dxa"/>
            <w:vMerge/>
          </w:tcPr>
          <w:p w:rsidR="00D308CF" w:rsidRPr="008720B0" w:rsidRDefault="00D308CF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67" w:rsidRPr="008720B0" w:rsidTr="00222B40">
        <w:trPr>
          <w:trHeight w:val="5221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D40967" w:rsidRPr="008720B0" w:rsidRDefault="00D40967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</w:tcPr>
          <w:p w:rsidR="00D40967" w:rsidRPr="008720B0" w:rsidRDefault="007A3AE7" w:rsidP="003459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</w:t>
            </w:r>
            <w:r w:rsidR="0034593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3459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жилое помещение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D40967" w:rsidRDefault="00D40967" w:rsidP="00222B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720B0">
              <w:rPr>
                <w:rFonts w:ascii="Times New Roman" w:hAnsi="Times New Roman" w:cs="Times New Roman"/>
              </w:rPr>
              <w:t xml:space="preserve">Для перевода из жилого помещения в </w:t>
            </w:r>
            <w:proofErr w:type="gramStart"/>
            <w:r w:rsidRPr="008720B0">
              <w:rPr>
                <w:rFonts w:ascii="Times New Roman" w:hAnsi="Times New Roman" w:cs="Times New Roman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D40967" w:rsidRPr="002E20EB" w:rsidRDefault="00D40967" w:rsidP="00222B40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D40967" w:rsidRDefault="00D40967" w:rsidP="00222B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720B0">
              <w:rPr>
                <w:rFonts w:ascii="Times New Roman" w:hAnsi="Times New Roman" w:cs="Times New Roman"/>
              </w:rPr>
              <w:t>Выдача доверенности, оформленной в соответствии с действующим законодательством, в случае если заявителем является представитель физического лица, юридического лица либо индивидуального предпринимателя</w:t>
            </w:r>
          </w:p>
          <w:p w:rsidR="00D40967" w:rsidRPr="002E20EB" w:rsidRDefault="00D40967" w:rsidP="00222B40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D40967" w:rsidRDefault="00D40967" w:rsidP="00222B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720B0">
              <w:rPr>
                <w:rFonts w:ascii="Times New Roman" w:hAnsi="Times New Roman" w:cs="Times New Roman"/>
              </w:rPr>
              <w:t>Предоставление правоустанавливающего документа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прав на недвижимо</w:t>
            </w:r>
            <w:r>
              <w:rPr>
                <w:rFonts w:ascii="Times New Roman" w:hAnsi="Times New Roman" w:cs="Times New Roman"/>
              </w:rPr>
              <w:t>е имущество и сделок с ним</w:t>
            </w:r>
          </w:p>
          <w:p w:rsidR="00D40967" w:rsidRPr="002E20EB" w:rsidRDefault="00D40967" w:rsidP="00222B40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D40967" w:rsidRPr="008720B0" w:rsidRDefault="00D40967" w:rsidP="00222B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720B0">
              <w:rPr>
                <w:rFonts w:ascii="Times New Roman" w:hAnsi="Times New Roman" w:cs="Times New Roman"/>
              </w:rPr>
              <w:t>Выдача подготовленного и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D40967" w:rsidRPr="008720B0" w:rsidRDefault="00D40967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D40967" w:rsidRPr="008720B0" w:rsidTr="00222B40">
        <w:trPr>
          <w:trHeight w:val="3188"/>
        </w:trPr>
        <w:tc>
          <w:tcPr>
            <w:tcW w:w="567" w:type="dxa"/>
            <w:vMerge/>
          </w:tcPr>
          <w:p w:rsidR="00D40967" w:rsidRPr="008720B0" w:rsidRDefault="00D40967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40967" w:rsidRPr="008720B0" w:rsidRDefault="00D40967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40967" w:rsidRDefault="00D40967" w:rsidP="00222B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720B0">
              <w:rPr>
                <w:rFonts w:ascii="Times New Roman" w:hAnsi="Times New Roman" w:cs="Times New Roman"/>
              </w:rPr>
              <w:t xml:space="preserve">Для перевода из нежилого помещения в </w:t>
            </w:r>
            <w:proofErr w:type="gramStart"/>
            <w:r w:rsidRPr="008720B0">
              <w:rPr>
                <w:rFonts w:ascii="Times New Roman" w:hAnsi="Times New Roman" w:cs="Times New Roman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D40967" w:rsidRPr="002E20EB" w:rsidRDefault="00D40967" w:rsidP="00222B40">
            <w:pPr>
              <w:jc w:val="both"/>
              <w:rPr>
                <w:lang w:eastAsia="ru-RU"/>
              </w:rPr>
            </w:pPr>
          </w:p>
          <w:p w:rsidR="00D40967" w:rsidRDefault="00D40967" w:rsidP="00222B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720B0">
              <w:rPr>
                <w:rFonts w:ascii="Times New Roman" w:hAnsi="Times New Roman" w:cs="Times New Roman"/>
              </w:rPr>
              <w:t>Выдача доверенности, оформленной в соответствии с действующим законодательством, в случае если заявителем является представитель физического лица, юридического лица либо индивидуального предпринимателя</w:t>
            </w:r>
          </w:p>
          <w:p w:rsidR="00D40967" w:rsidRPr="002E20EB" w:rsidRDefault="00D40967" w:rsidP="00222B40">
            <w:pPr>
              <w:jc w:val="both"/>
              <w:rPr>
                <w:lang w:eastAsia="ru-RU"/>
              </w:rPr>
            </w:pPr>
          </w:p>
          <w:p w:rsidR="00D40967" w:rsidRDefault="00D40967" w:rsidP="00222B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720B0">
              <w:rPr>
                <w:rFonts w:ascii="Times New Roman" w:hAnsi="Times New Roman" w:cs="Times New Roman"/>
              </w:rPr>
              <w:t>Выдача подготовленного и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нежилого)</w:t>
            </w:r>
          </w:p>
          <w:p w:rsidR="00222B40" w:rsidRPr="00222B40" w:rsidRDefault="00222B40" w:rsidP="00222B40">
            <w:pPr>
              <w:rPr>
                <w:lang w:eastAsia="ru-RU"/>
              </w:rPr>
            </w:pPr>
          </w:p>
        </w:tc>
        <w:tc>
          <w:tcPr>
            <w:tcW w:w="3260" w:type="dxa"/>
            <w:vMerge/>
          </w:tcPr>
          <w:p w:rsidR="00D40967" w:rsidRPr="008720B0" w:rsidRDefault="00D40967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F4" w:rsidRPr="008720B0" w:rsidTr="00222B40">
        <w:tc>
          <w:tcPr>
            <w:tcW w:w="567" w:type="dxa"/>
            <w:vMerge w:val="restart"/>
          </w:tcPr>
          <w:p w:rsidR="00B863F4" w:rsidRPr="008720B0" w:rsidRDefault="00B863F4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7088" w:type="dxa"/>
          </w:tcPr>
          <w:p w:rsidR="00B863F4" w:rsidRPr="008720B0" w:rsidRDefault="00B863F4" w:rsidP="00222B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20B0">
              <w:rPr>
                <w:rFonts w:ascii="Times New Roman" w:hAnsi="Times New Roman" w:cs="Times New Roman"/>
              </w:rPr>
              <w:t xml:space="preserve">Предоставление при наличии соглашения о передаче в случаях, установленных </w:t>
            </w:r>
            <w:hyperlink r:id="rId9" w:history="1">
              <w:r w:rsidRPr="008720B0">
                <w:rPr>
                  <w:rStyle w:val="a7"/>
                  <w:rFonts w:ascii="Times New Roman" w:hAnsi="Times New Roman" w:cs="Times New Roman"/>
                </w:rPr>
                <w:t>бюджетным законодательством</w:t>
              </w:r>
            </w:hyperlink>
            <w:r w:rsidRPr="008720B0">
              <w:rPr>
                <w:rFonts w:ascii="Times New Roman" w:hAnsi="Times New Roman" w:cs="Times New Roman"/>
              </w:rPr>
              <w:t xml:space="preserve"> Российской Федерации, органом государственной власти (государственным органом), Государственной корпорацией по атомной энергии </w:t>
            </w:r>
            <w:r w:rsidR="004F0F7A">
              <w:rPr>
                <w:rFonts w:ascii="Times New Roman" w:hAnsi="Times New Roman" w:cs="Times New Roman"/>
              </w:rPr>
              <w:t>«</w:t>
            </w:r>
            <w:proofErr w:type="spellStart"/>
            <w:r w:rsidRPr="008720B0">
              <w:rPr>
                <w:rFonts w:ascii="Times New Roman" w:hAnsi="Times New Roman" w:cs="Times New Roman"/>
              </w:rPr>
              <w:t>Росатом</w:t>
            </w:r>
            <w:proofErr w:type="spellEnd"/>
            <w:r w:rsidR="004F0F7A">
              <w:rPr>
                <w:rFonts w:ascii="Times New Roman" w:hAnsi="Times New Roman" w:cs="Times New Roman"/>
              </w:rPr>
              <w:t>»</w:t>
            </w:r>
            <w:r w:rsidRPr="008720B0">
              <w:rPr>
                <w:rFonts w:ascii="Times New Roman" w:hAnsi="Times New Roman" w:cs="Times New Roman"/>
              </w:rPr>
              <w:t xml:space="preserve">, Государственной корпорацией по космической деятельности </w:t>
            </w:r>
            <w:r w:rsidR="004F0F7A">
              <w:rPr>
                <w:rFonts w:ascii="Times New Roman" w:hAnsi="Times New Roman" w:cs="Times New Roman"/>
              </w:rPr>
              <w:t>«</w:t>
            </w:r>
            <w:proofErr w:type="spellStart"/>
            <w:r w:rsidRPr="008720B0">
              <w:rPr>
                <w:rFonts w:ascii="Times New Roman" w:hAnsi="Times New Roman" w:cs="Times New Roman"/>
              </w:rPr>
              <w:t>Роскосмос</w:t>
            </w:r>
            <w:proofErr w:type="spellEnd"/>
            <w:r w:rsidR="004F0F7A">
              <w:rPr>
                <w:rFonts w:ascii="Times New Roman" w:hAnsi="Times New Roman" w:cs="Times New Roman"/>
              </w:rPr>
              <w:t>»</w:t>
            </w:r>
            <w:r w:rsidRPr="008720B0">
              <w:rPr>
                <w:rFonts w:ascii="Times New Roman" w:hAnsi="Times New Roman" w:cs="Times New Roman"/>
              </w:rPr>
      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указанного соглашения, правоустанавливающих документов на земельный участок правообладателя, с которым заключено это</w:t>
            </w:r>
            <w:proofErr w:type="gramEnd"/>
            <w:r w:rsidRPr="008720B0">
              <w:rPr>
                <w:rFonts w:ascii="Times New Roman" w:hAnsi="Times New Roman" w:cs="Times New Roman"/>
              </w:rPr>
              <w:t xml:space="preserve"> соглашение</w:t>
            </w:r>
          </w:p>
        </w:tc>
        <w:tc>
          <w:tcPr>
            <w:tcW w:w="3260" w:type="dxa"/>
            <w:vMerge w:val="restart"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B863F4" w:rsidRPr="008720B0" w:rsidTr="00222B40">
        <w:tc>
          <w:tcPr>
            <w:tcW w:w="567" w:type="dxa"/>
            <w:vMerge/>
          </w:tcPr>
          <w:p w:rsidR="00B863F4" w:rsidRPr="008720B0" w:rsidRDefault="00B863F4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863F4" w:rsidRPr="008720B0" w:rsidRDefault="00B863F4" w:rsidP="00222B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720B0">
              <w:rPr>
                <w:rFonts w:ascii="Times New Roman" w:hAnsi="Times New Roman" w:cs="Times New Roman"/>
              </w:rPr>
              <w:t xml:space="preserve">Предоставление документа о согласии всех правообладателей объекта капитального строительства в случае реконструкции такого объекта, за исключением указанных в </w:t>
            </w:r>
            <w:hyperlink r:id="rId10" w:history="1">
              <w:r w:rsidRPr="008720B0">
                <w:rPr>
                  <w:rStyle w:val="a7"/>
                  <w:rFonts w:ascii="Times New Roman" w:hAnsi="Times New Roman" w:cs="Times New Roman"/>
                </w:rPr>
                <w:t>пункте 6.2 части 7 статьи 51</w:t>
              </w:r>
            </w:hyperlink>
            <w:r w:rsidRPr="008720B0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 случаев реконструкции многоквартирного дома</w:t>
            </w:r>
          </w:p>
        </w:tc>
        <w:tc>
          <w:tcPr>
            <w:tcW w:w="3260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F4" w:rsidRPr="008720B0" w:rsidTr="00222B40">
        <w:tc>
          <w:tcPr>
            <w:tcW w:w="567" w:type="dxa"/>
            <w:vMerge/>
          </w:tcPr>
          <w:p w:rsidR="00B863F4" w:rsidRPr="008720B0" w:rsidRDefault="00B863F4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863F4" w:rsidRPr="008720B0" w:rsidRDefault="00B863F4" w:rsidP="00222B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20B0">
              <w:rPr>
                <w:rFonts w:ascii="Times New Roman" w:hAnsi="Times New Roman" w:cs="Times New Roman"/>
              </w:rPr>
              <w:t xml:space="preserve">Предоставление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      </w:r>
            <w:r w:rsidR="004F0F7A">
              <w:rPr>
                <w:rFonts w:ascii="Times New Roman" w:hAnsi="Times New Roman" w:cs="Times New Roman"/>
              </w:rPr>
              <w:t>«</w:t>
            </w:r>
            <w:proofErr w:type="spellStart"/>
            <w:r w:rsidRPr="008720B0">
              <w:rPr>
                <w:rFonts w:ascii="Times New Roman" w:hAnsi="Times New Roman" w:cs="Times New Roman"/>
              </w:rPr>
              <w:t>Росатом</w:t>
            </w:r>
            <w:proofErr w:type="spellEnd"/>
            <w:r w:rsidR="004F0F7A">
              <w:rPr>
                <w:rFonts w:ascii="Times New Roman" w:hAnsi="Times New Roman" w:cs="Times New Roman"/>
              </w:rPr>
              <w:t>»</w:t>
            </w:r>
            <w:r w:rsidRPr="008720B0">
              <w:rPr>
                <w:rFonts w:ascii="Times New Roman" w:hAnsi="Times New Roman" w:cs="Times New Roman"/>
              </w:rPr>
              <w:t xml:space="preserve">, Государственной корпорацией по космической деятельности </w:t>
            </w:r>
            <w:r w:rsidR="004F0F7A">
              <w:rPr>
                <w:rFonts w:ascii="Times New Roman" w:hAnsi="Times New Roman" w:cs="Times New Roman"/>
              </w:rPr>
              <w:t>«</w:t>
            </w:r>
            <w:proofErr w:type="spellStart"/>
            <w:r w:rsidRPr="008720B0">
              <w:rPr>
                <w:rFonts w:ascii="Times New Roman" w:hAnsi="Times New Roman" w:cs="Times New Roman"/>
              </w:rPr>
              <w:t>Роскосмос</w:t>
            </w:r>
            <w:proofErr w:type="spellEnd"/>
            <w:r w:rsidR="004F0F7A">
              <w:rPr>
                <w:rFonts w:ascii="Times New Roman" w:hAnsi="Times New Roman" w:cs="Times New Roman"/>
              </w:rPr>
              <w:t>»</w:t>
            </w:r>
            <w:r w:rsidRPr="008720B0">
              <w:rPr>
                <w:rFonts w:ascii="Times New Roman" w:hAnsi="Times New Roman" w:cs="Times New Roman"/>
              </w:rPr>
      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      </w:r>
            <w:proofErr w:type="gramEnd"/>
            <w:r w:rsidRPr="008720B0">
              <w:rPr>
                <w:rFonts w:ascii="Times New Roman" w:hAnsi="Times New Roman" w:cs="Times New Roman"/>
              </w:rPr>
              <w:t xml:space="preserve"> осуществляет соответственно функции и полномочия учредителя или права собственника имущества, - соглашения о проведении такой реконструкции, </w:t>
            </w:r>
            <w:proofErr w:type="gramStart"/>
            <w:r w:rsidRPr="008720B0">
              <w:rPr>
                <w:rFonts w:ascii="Times New Roman" w:hAnsi="Times New Roman" w:cs="Times New Roman"/>
              </w:rPr>
              <w:t>определяющего</w:t>
            </w:r>
            <w:proofErr w:type="gramEnd"/>
            <w:r w:rsidRPr="008720B0">
              <w:rPr>
                <w:rFonts w:ascii="Times New Roman" w:hAnsi="Times New Roman" w:cs="Times New Roman"/>
              </w:rPr>
              <w:t xml:space="preserve"> в том числе условия и порядок возмещения ущерба, причиненного указанному объекту </w:t>
            </w:r>
            <w:r w:rsidRPr="008720B0">
              <w:rPr>
                <w:rFonts w:ascii="Times New Roman" w:hAnsi="Times New Roman" w:cs="Times New Roman"/>
              </w:rPr>
              <w:lastRenderedPageBreak/>
              <w:t>при осуществлении реконструкции</w:t>
            </w:r>
          </w:p>
        </w:tc>
        <w:tc>
          <w:tcPr>
            <w:tcW w:w="3260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F4" w:rsidRPr="008720B0" w:rsidTr="00222B40">
        <w:tc>
          <w:tcPr>
            <w:tcW w:w="567" w:type="dxa"/>
            <w:vMerge/>
          </w:tcPr>
          <w:p w:rsidR="00B863F4" w:rsidRPr="008720B0" w:rsidRDefault="00B863F4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863F4" w:rsidRPr="008720B0" w:rsidRDefault="00B863F4" w:rsidP="00222B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720B0">
              <w:rPr>
                <w:rFonts w:ascii="Times New Roman" w:hAnsi="Times New Roman" w:cs="Times New Roman"/>
              </w:rPr>
              <w:t xml:space="preserve">Предоставление решения общего собрания собственников помещений в многоквартирном доме, принятого в соответствии с </w:t>
            </w:r>
            <w:hyperlink r:id="rId11" w:history="1">
              <w:r w:rsidRPr="008720B0">
                <w:rPr>
                  <w:rStyle w:val="a7"/>
                  <w:rFonts w:ascii="Times New Roman" w:hAnsi="Times New Roman" w:cs="Times New Roman"/>
                </w:rPr>
                <w:t>жилищным законодательством</w:t>
              </w:r>
            </w:hyperlink>
            <w:r w:rsidRPr="008720B0">
              <w:rPr>
                <w:rFonts w:ascii="Times New Roman" w:hAnsi="Times New Roman" w:cs="Times New Roman"/>
              </w:rPr>
      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      </w:r>
          </w:p>
        </w:tc>
        <w:tc>
          <w:tcPr>
            <w:tcW w:w="3260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F4" w:rsidRPr="008720B0" w:rsidTr="00222B40">
        <w:tc>
          <w:tcPr>
            <w:tcW w:w="567" w:type="dxa"/>
            <w:vMerge/>
          </w:tcPr>
          <w:p w:rsidR="00B863F4" w:rsidRPr="008720B0" w:rsidRDefault="00B863F4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863F4" w:rsidRPr="008720B0" w:rsidRDefault="00B863F4" w:rsidP="00222B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20B0">
              <w:rPr>
                <w:rFonts w:ascii="Times New Roman" w:hAnsi="Times New Roman" w:cs="Times New Roman"/>
              </w:rPr>
              <w:t xml:space="preserve">Выдача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12" w:history="1">
              <w:r w:rsidRPr="008720B0">
                <w:rPr>
                  <w:rStyle w:val="a7"/>
                  <w:rFonts w:ascii="Times New Roman" w:hAnsi="Times New Roman" w:cs="Times New Roman"/>
                </w:rPr>
                <w:t>частью 12.1 статьи 48</w:t>
              </w:r>
            </w:hyperlink>
            <w:r w:rsidRPr="008720B0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Федерации), если такая проектная документация подлежит экспертизе в соответствии со </w:t>
            </w:r>
            <w:hyperlink r:id="rId13" w:history="1">
              <w:r w:rsidRPr="008720B0">
                <w:rPr>
                  <w:rStyle w:val="a7"/>
                  <w:rFonts w:ascii="Times New Roman" w:hAnsi="Times New Roman" w:cs="Times New Roman"/>
                </w:rPr>
                <w:t>статьей 49</w:t>
              </w:r>
            </w:hyperlink>
            <w:r w:rsidRPr="008720B0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      </w:r>
            <w:hyperlink r:id="rId14" w:history="1">
              <w:r w:rsidRPr="008720B0">
                <w:rPr>
                  <w:rStyle w:val="a7"/>
                  <w:rFonts w:ascii="Times New Roman" w:hAnsi="Times New Roman" w:cs="Times New Roman"/>
                </w:rPr>
                <w:t>частью 3.4 статьи 49</w:t>
              </w:r>
            </w:hyperlink>
            <w:r w:rsidRPr="008720B0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</w:t>
            </w:r>
            <w:proofErr w:type="gramEnd"/>
          </w:p>
        </w:tc>
        <w:tc>
          <w:tcPr>
            <w:tcW w:w="3260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F4" w:rsidRPr="008720B0" w:rsidTr="00222B40">
        <w:tc>
          <w:tcPr>
            <w:tcW w:w="567" w:type="dxa"/>
            <w:vMerge/>
          </w:tcPr>
          <w:p w:rsidR="00B863F4" w:rsidRPr="008720B0" w:rsidRDefault="00B863F4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863F4" w:rsidRPr="008720B0" w:rsidRDefault="00B863F4" w:rsidP="00222B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720B0">
              <w:rPr>
                <w:rFonts w:ascii="Times New Roman" w:hAnsi="Times New Roman" w:cs="Times New Roman"/>
              </w:rPr>
              <w:t>Выдача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</w:tc>
        <w:tc>
          <w:tcPr>
            <w:tcW w:w="3260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F4" w:rsidRPr="008720B0" w:rsidTr="00222B40">
        <w:tc>
          <w:tcPr>
            <w:tcW w:w="567" w:type="dxa"/>
            <w:vMerge/>
          </w:tcPr>
          <w:p w:rsidR="00B863F4" w:rsidRPr="008720B0" w:rsidRDefault="00B863F4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863F4" w:rsidRPr="008720B0" w:rsidRDefault="007A3AE7" w:rsidP="007A3AE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</w:t>
            </w:r>
            <w:r w:rsidR="00B863F4" w:rsidRPr="008720B0">
              <w:rPr>
                <w:rFonts w:ascii="Times New Roman" w:hAnsi="Times New Roman" w:cs="Times New Roman"/>
              </w:rPr>
              <w:t>оложительн</w:t>
            </w:r>
            <w:r>
              <w:rPr>
                <w:rFonts w:ascii="Times New Roman" w:hAnsi="Times New Roman" w:cs="Times New Roman"/>
              </w:rPr>
              <w:t>ого</w:t>
            </w:r>
            <w:r w:rsidR="00B863F4" w:rsidRPr="008720B0">
              <w:rPr>
                <w:rFonts w:ascii="Times New Roman" w:hAnsi="Times New Roman" w:cs="Times New Roman"/>
              </w:rPr>
              <w:t xml:space="preserve"> заключени</w:t>
            </w:r>
            <w:r>
              <w:rPr>
                <w:rFonts w:ascii="Times New Roman" w:hAnsi="Times New Roman" w:cs="Times New Roman"/>
              </w:rPr>
              <w:t>я</w:t>
            </w:r>
            <w:r w:rsidR="00B863F4" w:rsidRPr="008720B0">
              <w:rPr>
                <w:rFonts w:ascii="Times New Roman" w:hAnsi="Times New Roman" w:cs="Times New Roman"/>
              </w:rPr>
              <w:t xml:space="preserve"> государственной экологической экспертизы проектной документации в случаях, предусмотренных </w:t>
            </w:r>
            <w:hyperlink r:id="rId15" w:history="1">
              <w:r w:rsidR="00B863F4" w:rsidRPr="008720B0">
                <w:rPr>
                  <w:rStyle w:val="a7"/>
                  <w:rFonts w:ascii="Times New Roman" w:hAnsi="Times New Roman" w:cs="Times New Roman"/>
                </w:rPr>
                <w:t>частью 6 статьи 49</w:t>
              </w:r>
            </w:hyperlink>
            <w:r w:rsidR="00B863F4" w:rsidRPr="008720B0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</w:t>
            </w:r>
          </w:p>
        </w:tc>
        <w:tc>
          <w:tcPr>
            <w:tcW w:w="3260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F4" w:rsidRPr="008720B0" w:rsidTr="00222B40">
        <w:tc>
          <w:tcPr>
            <w:tcW w:w="567" w:type="dxa"/>
            <w:vMerge/>
          </w:tcPr>
          <w:p w:rsidR="00B863F4" w:rsidRPr="008720B0" w:rsidRDefault="00B863F4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863F4" w:rsidRDefault="00B863F4" w:rsidP="00222B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720B0">
              <w:rPr>
                <w:rFonts w:ascii="Times New Roman" w:hAnsi="Times New Roman" w:cs="Times New Roman"/>
              </w:rPr>
              <w:t>Оформление и выдача проекта организации работ по сносу или демонтажу объектов капитального строительства, их частей</w:t>
            </w:r>
          </w:p>
          <w:p w:rsidR="00222B40" w:rsidRPr="00222B40" w:rsidRDefault="00222B40" w:rsidP="00222B40">
            <w:pPr>
              <w:rPr>
                <w:lang w:eastAsia="ru-RU"/>
              </w:rPr>
            </w:pPr>
          </w:p>
        </w:tc>
        <w:tc>
          <w:tcPr>
            <w:tcW w:w="3260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F4" w:rsidRPr="008720B0" w:rsidTr="00222B40">
        <w:tc>
          <w:tcPr>
            <w:tcW w:w="567" w:type="dxa"/>
            <w:vMerge/>
          </w:tcPr>
          <w:p w:rsidR="00B863F4" w:rsidRPr="008720B0" w:rsidRDefault="00B863F4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863F4" w:rsidRPr="008720B0" w:rsidRDefault="00B863F4" w:rsidP="00222B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720B0">
              <w:rPr>
                <w:rFonts w:ascii="Times New Roman" w:hAnsi="Times New Roman" w:cs="Times New Roman"/>
              </w:rPr>
              <w:t xml:space="preserve">Оформление и выдача </w:t>
            </w:r>
            <w:proofErr w:type="gramStart"/>
            <w:r w:rsidRPr="008720B0">
              <w:rPr>
                <w:rFonts w:ascii="Times New Roman" w:hAnsi="Times New Roman" w:cs="Times New Roman"/>
              </w:rPr>
              <w:t>проекта организации строительства объекта капитального строительства</w:t>
            </w:r>
            <w:proofErr w:type="gramEnd"/>
          </w:p>
        </w:tc>
        <w:tc>
          <w:tcPr>
            <w:tcW w:w="3260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F4" w:rsidRPr="008720B0" w:rsidTr="00222B40">
        <w:tc>
          <w:tcPr>
            <w:tcW w:w="567" w:type="dxa"/>
            <w:vMerge/>
          </w:tcPr>
          <w:p w:rsidR="00B863F4" w:rsidRPr="008720B0" w:rsidRDefault="00B863F4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863F4" w:rsidRPr="008720B0" w:rsidRDefault="00B863F4" w:rsidP="00222B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720B0">
              <w:rPr>
                <w:rFonts w:ascii="Times New Roman" w:hAnsi="Times New Roman" w:cs="Times New Roman"/>
              </w:rPr>
              <w:t xml:space="preserve">Оформление и выдача сведений об инженерном оборудовании, сводного плана сетей инженерно-технического </w:t>
            </w:r>
            <w:proofErr w:type="gramStart"/>
            <w:r w:rsidRPr="008720B0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8720B0">
              <w:rPr>
                <w:rFonts w:ascii="Times New Roman" w:hAnsi="Times New Roman" w:cs="Times New Roman"/>
              </w:rPr>
              <w:t xml:space="preserve"> с обозначением мест подключения проектируемого объекта капитального строительства к сетям инженерно-технического обеспечения</w:t>
            </w:r>
          </w:p>
        </w:tc>
        <w:tc>
          <w:tcPr>
            <w:tcW w:w="3260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F4" w:rsidRPr="008720B0" w:rsidTr="00222B40">
        <w:tc>
          <w:tcPr>
            <w:tcW w:w="567" w:type="dxa"/>
            <w:vMerge/>
          </w:tcPr>
          <w:p w:rsidR="00B863F4" w:rsidRPr="008720B0" w:rsidRDefault="00B863F4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863F4" w:rsidRPr="008720B0" w:rsidRDefault="00B863F4" w:rsidP="00222B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720B0">
              <w:rPr>
                <w:rFonts w:ascii="Times New Roman" w:hAnsi="Times New Roman" w:cs="Times New Roman"/>
              </w:rPr>
              <w:t>Оформление и выдача схем, отображающих архитектурные решения</w:t>
            </w:r>
          </w:p>
        </w:tc>
        <w:tc>
          <w:tcPr>
            <w:tcW w:w="3260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F4" w:rsidRPr="008720B0" w:rsidTr="00222B40">
        <w:tc>
          <w:tcPr>
            <w:tcW w:w="567" w:type="dxa"/>
            <w:vMerge/>
          </w:tcPr>
          <w:p w:rsidR="00B863F4" w:rsidRPr="008720B0" w:rsidRDefault="00B863F4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863F4" w:rsidRPr="008720B0" w:rsidRDefault="00B863F4" w:rsidP="00222B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720B0">
              <w:rPr>
                <w:rFonts w:ascii="Times New Roman" w:hAnsi="Times New Roman" w:cs="Times New Roman"/>
              </w:rPr>
              <w:t>Оформление и выдача схемы 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      </w:r>
          </w:p>
        </w:tc>
        <w:tc>
          <w:tcPr>
            <w:tcW w:w="3260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F4" w:rsidRPr="008720B0" w:rsidTr="00222B40">
        <w:tc>
          <w:tcPr>
            <w:tcW w:w="567" w:type="dxa"/>
            <w:vMerge/>
          </w:tcPr>
          <w:p w:rsidR="00B863F4" w:rsidRPr="008720B0" w:rsidRDefault="00B863F4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863F4" w:rsidRPr="008720B0" w:rsidRDefault="00B863F4" w:rsidP="00222B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720B0">
              <w:rPr>
                <w:rFonts w:ascii="Times New Roman" w:hAnsi="Times New Roman" w:cs="Times New Roman"/>
              </w:rPr>
              <w:t>Оформление и выдача схемы планировочной организации земельного участка, выполненной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      </w:r>
          </w:p>
        </w:tc>
        <w:tc>
          <w:tcPr>
            <w:tcW w:w="3260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F4" w:rsidRPr="008720B0" w:rsidTr="00222B40">
        <w:tc>
          <w:tcPr>
            <w:tcW w:w="567" w:type="dxa"/>
            <w:vMerge/>
          </w:tcPr>
          <w:p w:rsidR="00B863F4" w:rsidRPr="008720B0" w:rsidRDefault="00B863F4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863F4" w:rsidRPr="008720B0" w:rsidRDefault="00B863F4" w:rsidP="00222B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720B0">
              <w:rPr>
                <w:rFonts w:ascii="Times New Roman" w:hAnsi="Times New Roman" w:cs="Times New Roman"/>
              </w:rPr>
              <w:t>Оформление и выдача пояснительной записки</w:t>
            </w:r>
          </w:p>
        </w:tc>
        <w:tc>
          <w:tcPr>
            <w:tcW w:w="3260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F4" w:rsidRPr="008720B0" w:rsidTr="00222B40">
        <w:tc>
          <w:tcPr>
            <w:tcW w:w="567" w:type="dxa"/>
            <w:vMerge w:val="restart"/>
          </w:tcPr>
          <w:p w:rsidR="00B863F4" w:rsidRPr="008720B0" w:rsidRDefault="00B863F4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7088" w:type="dxa"/>
          </w:tcPr>
          <w:p w:rsidR="00B863F4" w:rsidRPr="008720B0" w:rsidRDefault="00B863F4" w:rsidP="00222B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720B0">
              <w:rPr>
                <w:rFonts w:ascii="Times New Roman" w:hAnsi="Times New Roman" w:cs="Times New Roman"/>
              </w:rPr>
              <w:t>Оформление и выдача акта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3260" w:type="dxa"/>
            <w:vMerge w:val="restart"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B863F4" w:rsidRPr="008720B0" w:rsidTr="00222B40">
        <w:tc>
          <w:tcPr>
            <w:tcW w:w="567" w:type="dxa"/>
            <w:vMerge/>
          </w:tcPr>
          <w:p w:rsidR="00B863F4" w:rsidRPr="008720B0" w:rsidRDefault="00B863F4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863F4" w:rsidRPr="008720B0" w:rsidRDefault="00B863F4" w:rsidP="00222B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20B0">
              <w:rPr>
                <w:rFonts w:ascii="Times New Roman" w:hAnsi="Times New Roman" w:cs="Times New Roman"/>
              </w:rPr>
              <w:t xml:space="preserve">Оформление и 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</w:t>
            </w:r>
            <w:r w:rsidRPr="008720B0">
              <w:rPr>
                <w:rFonts w:ascii="Times New Roman" w:hAnsi="Times New Roman" w:cs="Times New Roman"/>
              </w:rPr>
              <w:lastRenderedPageBreak/>
              <w:t>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  <w:proofErr w:type="gramEnd"/>
          </w:p>
        </w:tc>
        <w:tc>
          <w:tcPr>
            <w:tcW w:w="3260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F4" w:rsidRPr="008720B0" w:rsidTr="00222B40">
        <w:tc>
          <w:tcPr>
            <w:tcW w:w="567" w:type="dxa"/>
            <w:vMerge/>
          </w:tcPr>
          <w:p w:rsidR="00B863F4" w:rsidRPr="008720B0" w:rsidRDefault="00B863F4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863F4" w:rsidRPr="008720B0" w:rsidRDefault="00B863F4" w:rsidP="00222B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720B0">
              <w:rPr>
                <w:rFonts w:ascii="Times New Roman" w:hAnsi="Times New Roman" w:cs="Times New Roman"/>
              </w:rPr>
              <w:t>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3260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F4" w:rsidRPr="008720B0" w:rsidTr="00222B40">
        <w:tc>
          <w:tcPr>
            <w:tcW w:w="567" w:type="dxa"/>
            <w:vMerge/>
          </w:tcPr>
          <w:p w:rsidR="00B863F4" w:rsidRPr="008720B0" w:rsidRDefault="00B863F4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863F4" w:rsidRPr="008720B0" w:rsidRDefault="00B863F4" w:rsidP="00222B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720B0">
              <w:rPr>
                <w:rFonts w:ascii="Times New Roman" w:hAnsi="Times New Roman" w:cs="Times New Roman"/>
              </w:rPr>
              <w:t>Оформление и 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подписанного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3260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F4" w:rsidRPr="008720B0" w:rsidTr="00222B40">
        <w:tc>
          <w:tcPr>
            <w:tcW w:w="567" w:type="dxa"/>
            <w:vMerge/>
          </w:tcPr>
          <w:p w:rsidR="00B863F4" w:rsidRPr="008720B0" w:rsidRDefault="00B863F4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863F4" w:rsidRPr="008720B0" w:rsidRDefault="00B863F4" w:rsidP="00222B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720B0">
              <w:rPr>
                <w:rFonts w:ascii="Times New Roman" w:hAnsi="Times New Roman" w:cs="Times New Roman"/>
              </w:rPr>
              <w:t>Оформление и 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</w:t>
            </w:r>
          </w:p>
        </w:tc>
        <w:tc>
          <w:tcPr>
            <w:tcW w:w="3260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F4" w:rsidRPr="008720B0" w:rsidTr="00222B40">
        <w:tc>
          <w:tcPr>
            <w:tcW w:w="567" w:type="dxa"/>
            <w:vMerge/>
          </w:tcPr>
          <w:p w:rsidR="00B863F4" w:rsidRPr="008720B0" w:rsidRDefault="00B863F4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863F4" w:rsidRPr="008720B0" w:rsidRDefault="00B863F4" w:rsidP="007A3AE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720B0">
              <w:rPr>
                <w:rFonts w:ascii="Times New Roman" w:hAnsi="Times New Roman" w:cs="Times New Roman"/>
              </w:rPr>
              <w:t xml:space="preserve">Предоставление технического плана объекта капитального строительства, подготовленного в соответствии с </w:t>
            </w:r>
            <w:hyperlink r:id="rId16" w:history="1">
              <w:r w:rsidRPr="008720B0">
                <w:rPr>
                  <w:rStyle w:val="a7"/>
                  <w:rFonts w:ascii="Times New Roman" w:hAnsi="Times New Roman" w:cs="Times New Roman"/>
                </w:rPr>
                <w:t>Федеральным законом</w:t>
              </w:r>
            </w:hyperlink>
            <w:r w:rsidRPr="008720B0">
              <w:rPr>
                <w:rFonts w:ascii="Times New Roman" w:hAnsi="Times New Roman" w:cs="Times New Roman"/>
              </w:rPr>
              <w:t xml:space="preserve"> от 24 июля 2007 года </w:t>
            </w:r>
            <w:r w:rsidR="00222B40">
              <w:rPr>
                <w:rFonts w:ascii="Times New Roman" w:hAnsi="Times New Roman" w:cs="Times New Roman"/>
              </w:rPr>
              <w:t>№</w:t>
            </w:r>
            <w:r w:rsidRPr="008720B0">
              <w:rPr>
                <w:rFonts w:ascii="Times New Roman" w:hAnsi="Times New Roman" w:cs="Times New Roman"/>
              </w:rPr>
              <w:t xml:space="preserve"> 221-ФЗ </w:t>
            </w:r>
            <w:r w:rsidR="004F0F7A">
              <w:rPr>
                <w:rFonts w:ascii="Times New Roman" w:hAnsi="Times New Roman" w:cs="Times New Roman"/>
              </w:rPr>
              <w:t>«</w:t>
            </w:r>
            <w:r w:rsidR="007A3AE7">
              <w:rPr>
                <w:rFonts w:ascii="Times New Roman" w:hAnsi="Times New Roman" w:cs="Times New Roman"/>
              </w:rPr>
              <w:t>О кадастровой деятельности</w:t>
            </w:r>
            <w:r w:rsidR="004F0F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F4" w:rsidRPr="008720B0" w:rsidTr="00222B40">
        <w:tc>
          <w:tcPr>
            <w:tcW w:w="567" w:type="dxa"/>
            <w:vMerge/>
          </w:tcPr>
          <w:p w:rsidR="00B863F4" w:rsidRPr="008720B0" w:rsidRDefault="00B863F4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863F4" w:rsidRPr="008720B0" w:rsidRDefault="00B863F4" w:rsidP="007A3AE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720B0">
              <w:rPr>
                <w:rFonts w:ascii="Times New Roman" w:hAnsi="Times New Roman" w:cs="Times New Roman"/>
              </w:rPr>
              <w:t>Предоставление документа, подтверждающ</w:t>
            </w:r>
            <w:r w:rsidR="007A3AE7">
              <w:rPr>
                <w:rFonts w:ascii="Times New Roman" w:hAnsi="Times New Roman" w:cs="Times New Roman"/>
              </w:rPr>
              <w:t>его</w:t>
            </w:r>
            <w:r w:rsidRPr="008720B0">
              <w:rPr>
                <w:rFonts w:ascii="Times New Roman" w:hAnsi="Times New Roman" w:cs="Times New Roman"/>
              </w:rPr>
              <w:t xml:space="preserve"> заключение </w:t>
            </w:r>
            <w:proofErr w:type="gramStart"/>
            <w:r w:rsidRPr="008720B0">
              <w:rPr>
                <w:rFonts w:ascii="Times New Roman" w:hAnsi="Times New Roman" w:cs="Times New Roman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8720B0">
              <w:rPr>
                <w:rFonts w:ascii="Times New Roman" w:hAnsi="Times New Roman" w:cs="Times New Roman"/>
              </w:rPr>
              <w:t xml:space="preserve"> за причинение вреда в результате аварии на опасном объекте в соответствии с </w:t>
            </w:r>
            <w:hyperlink r:id="rId17" w:history="1">
              <w:r w:rsidRPr="008720B0">
                <w:rPr>
                  <w:rStyle w:val="a7"/>
                  <w:rFonts w:ascii="Times New Roman" w:hAnsi="Times New Roman" w:cs="Times New Roman"/>
                </w:rPr>
                <w:t>законодательством</w:t>
              </w:r>
            </w:hyperlink>
            <w:r w:rsidRPr="008720B0">
              <w:rPr>
                <w:rFonts w:ascii="Times New Roman" w:hAnsi="Times New Roman" w:cs="Times New Roman"/>
              </w:rPr>
              <w:t xml:space="preserve"> </w:t>
            </w:r>
            <w:r w:rsidRPr="008720B0">
              <w:rPr>
                <w:rFonts w:ascii="Times New Roman" w:hAnsi="Times New Roman" w:cs="Times New Roman"/>
              </w:rPr>
              <w:lastRenderedPageBreak/>
      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3260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F4" w:rsidRPr="008720B0" w:rsidTr="00222B40">
        <w:tc>
          <w:tcPr>
            <w:tcW w:w="567" w:type="dxa"/>
            <w:vMerge w:val="restart"/>
          </w:tcPr>
          <w:p w:rsidR="00B863F4" w:rsidRPr="008720B0" w:rsidRDefault="00B863F4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рекламной конструкции</w:t>
            </w:r>
          </w:p>
        </w:tc>
        <w:tc>
          <w:tcPr>
            <w:tcW w:w="7088" w:type="dxa"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Предоставление подтверждения в письменной форме согласия собственника или законного владельца недвижимого имущества на установку рекламной конструкции, если заявитель не является собственником или законным владельцем недвижимого имущества (Договор)</w:t>
            </w:r>
          </w:p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720B0">
              <w:rPr>
                <w:rFonts w:ascii="Times New Roman" w:hAnsi="Times New Roman" w:cs="Times New Roman"/>
                <w:sz w:val="24"/>
                <w:szCs w:val="24"/>
              </w:rPr>
      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- предоставление протокола общего собрания собственников помещений в многоквартирном доме (Протокол, договор)</w:t>
            </w:r>
          </w:p>
        </w:tc>
        <w:tc>
          <w:tcPr>
            <w:tcW w:w="3260" w:type="dxa"/>
            <w:vMerge w:val="restart"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B863F4" w:rsidRPr="008720B0" w:rsidTr="00222B40">
        <w:tc>
          <w:tcPr>
            <w:tcW w:w="567" w:type="dxa"/>
            <w:vMerge/>
          </w:tcPr>
          <w:p w:rsidR="00B863F4" w:rsidRPr="008720B0" w:rsidRDefault="00B863F4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Предоставление договора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уполномоченным собственником такого имущества, в том числе с арендатором</w:t>
            </w:r>
          </w:p>
        </w:tc>
        <w:tc>
          <w:tcPr>
            <w:tcW w:w="3260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F4" w:rsidRPr="008720B0" w:rsidTr="00222B40">
        <w:tc>
          <w:tcPr>
            <w:tcW w:w="567" w:type="dxa"/>
            <w:vMerge/>
          </w:tcPr>
          <w:p w:rsidR="00B863F4" w:rsidRPr="008720B0" w:rsidRDefault="00B863F4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дизайн-проекта рекламной конструкции, </w:t>
            </w:r>
            <w:proofErr w:type="gramStart"/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согласованного</w:t>
            </w:r>
            <w:proofErr w:type="gramEnd"/>
            <w:r w:rsidRPr="008720B0">
              <w:rPr>
                <w:rFonts w:ascii="Times New Roman" w:hAnsi="Times New Roman" w:cs="Times New Roman"/>
                <w:sz w:val="24"/>
                <w:szCs w:val="24"/>
              </w:rPr>
              <w:t xml:space="preserve"> со всеми заинтересованными лицами, организациями, учреждениями (Паспорт рекламной конструкции)</w:t>
            </w:r>
          </w:p>
        </w:tc>
        <w:tc>
          <w:tcPr>
            <w:tcW w:w="3260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F4" w:rsidRPr="008720B0" w:rsidTr="00222B40">
        <w:tc>
          <w:tcPr>
            <w:tcW w:w="567" w:type="dxa"/>
            <w:vMerge/>
          </w:tcPr>
          <w:p w:rsidR="00B863F4" w:rsidRPr="008720B0" w:rsidRDefault="00B863F4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документа об оплате государственной пошлины за выдачу разрешения на установку и эксплуатацию  рекламной конструкции</w:t>
            </w:r>
          </w:p>
        </w:tc>
        <w:tc>
          <w:tcPr>
            <w:tcW w:w="3260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F4" w:rsidRPr="008720B0" w:rsidTr="00222B40">
        <w:tc>
          <w:tcPr>
            <w:tcW w:w="567" w:type="dxa"/>
          </w:tcPr>
          <w:p w:rsidR="00B863F4" w:rsidRPr="008720B0" w:rsidRDefault="00B863F4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 или аннулирование его адреса</w:t>
            </w:r>
          </w:p>
        </w:tc>
        <w:tc>
          <w:tcPr>
            <w:tcW w:w="7088" w:type="dxa"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правоустанавливающих и (или) </w:t>
            </w:r>
            <w:proofErr w:type="spellStart"/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правоудостоверяющих</w:t>
            </w:r>
            <w:proofErr w:type="spellEnd"/>
            <w:r w:rsidRPr="008720B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 объект (объекты) адресации,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3260" w:type="dxa"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B863F4" w:rsidRPr="008720B0" w:rsidTr="00222B40">
        <w:tc>
          <w:tcPr>
            <w:tcW w:w="567" w:type="dxa"/>
          </w:tcPr>
          <w:p w:rsidR="00B863F4" w:rsidRPr="008720B0" w:rsidRDefault="00B863F4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справок, копий, выписок из архивных документов и </w:t>
            </w:r>
            <w:proofErr w:type="spellStart"/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8720B0"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7088" w:type="dxa"/>
          </w:tcPr>
          <w:p w:rsidR="00B863F4" w:rsidRPr="008720B0" w:rsidRDefault="005A4AA7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доверенности, оформленной в соответствии с действующим законодательством, в случае, если заявителем является представитель физического лица, индивидуального предпринимателя либо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являющийся руководител</w:t>
            </w:r>
            <w:r w:rsidR="00570B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его постоянно действующего исполнительного органа или иным лицом, имеющим право без доверенности выступать от имени этого юридического лица</w:t>
            </w:r>
          </w:p>
        </w:tc>
        <w:tc>
          <w:tcPr>
            <w:tcW w:w="3260" w:type="dxa"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Семеновское территориальное управление</w:t>
            </w:r>
          </w:p>
        </w:tc>
      </w:tr>
      <w:tr w:rsidR="00B863F4" w:rsidRPr="008720B0" w:rsidTr="00222B40">
        <w:tc>
          <w:tcPr>
            <w:tcW w:w="567" w:type="dxa"/>
            <w:vMerge w:val="restart"/>
          </w:tcPr>
          <w:p w:rsidR="00B863F4" w:rsidRPr="008720B0" w:rsidRDefault="00B863F4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Прием заявлений об определении размера компенсационной стоимости повреждаемых или уничтожаемых зеленых насаждений и заключении договора о возмещении стоимости повреждаемых или уничтожаемых зеленых насаждений</w:t>
            </w:r>
          </w:p>
        </w:tc>
        <w:tc>
          <w:tcPr>
            <w:tcW w:w="7088" w:type="dxa"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Инвентаризация зеленых насаждений</w:t>
            </w:r>
          </w:p>
        </w:tc>
        <w:tc>
          <w:tcPr>
            <w:tcW w:w="3260" w:type="dxa"/>
            <w:vMerge w:val="restart"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Комитет экологии и природопользования</w:t>
            </w:r>
          </w:p>
        </w:tc>
      </w:tr>
      <w:tr w:rsidR="00B863F4" w:rsidRPr="008720B0" w:rsidTr="00222B40">
        <w:tc>
          <w:tcPr>
            <w:tcW w:w="567" w:type="dxa"/>
            <w:vMerge/>
          </w:tcPr>
          <w:p w:rsidR="00B863F4" w:rsidRPr="008720B0" w:rsidRDefault="00B863F4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Разработка и оформление плана озеленения</w:t>
            </w:r>
          </w:p>
        </w:tc>
        <w:tc>
          <w:tcPr>
            <w:tcW w:w="3260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F4" w:rsidRPr="008720B0" w:rsidTr="00222B40">
        <w:tc>
          <w:tcPr>
            <w:tcW w:w="567" w:type="dxa"/>
            <w:vMerge w:val="restart"/>
          </w:tcPr>
          <w:p w:rsidR="00B863F4" w:rsidRPr="008720B0" w:rsidRDefault="00B863F4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Согласование реконструкции и сноса зеленых насаждений</w:t>
            </w:r>
          </w:p>
        </w:tc>
        <w:tc>
          <w:tcPr>
            <w:tcW w:w="7088" w:type="dxa"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Разработка и оформление плана озеленения (при строительстве и реконструкции объектов строительства)</w:t>
            </w:r>
          </w:p>
        </w:tc>
        <w:tc>
          <w:tcPr>
            <w:tcW w:w="3260" w:type="dxa"/>
            <w:vMerge w:val="restart"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Комитет экологии и природопользования</w:t>
            </w:r>
          </w:p>
        </w:tc>
      </w:tr>
      <w:tr w:rsidR="00B863F4" w:rsidRPr="008720B0" w:rsidTr="00222B40">
        <w:tc>
          <w:tcPr>
            <w:tcW w:w="567" w:type="dxa"/>
            <w:vMerge/>
          </w:tcPr>
          <w:p w:rsidR="00B863F4" w:rsidRPr="008720B0" w:rsidRDefault="00B863F4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документов, удостоверяющих (устанавливающих) права и границы земельных участков</w:t>
            </w:r>
          </w:p>
        </w:tc>
        <w:tc>
          <w:tcPr>
            <w:tcW w:w="3260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F4" w:rsidRPr="008720B0" w:rsidTr="00222B40">
        <w:tc>
          <w:tcPr>
            <w:tcW w:w="567" w:type="dxa"/>
            <w:vMerge/>
          </w:tcPr>
          <w:p w:rsidR="00B863F4" w:rsidRPr="008720B0" w:rsidRDefault="00B863F4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Проведение измерений естественной освещенности в случае, если обращение связано с недостаточным освящением помещения, и составление соответствующего прот</w:t>
            </w:r>
            <w:r w:rsidR="00D264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3260" w:type="dxa"/>
            <w:vMerge/>
          </w:tcPr>
          <w:p w:rsidR="00B863F4" w:rsidRPr="008720B0" w:rsidRDefault="00B863F4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67" w:rsidRPr="008720B0" w:rsidTr="00222B40">
        <w:trPr>
          <w:trHeight w:val="2208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D40967" w:rsidRPr="008720B0" w:rsidRDefault="00D40967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</w:tcPr>
          <w:p w:rsidR="00D40967" w:rsidRPr="008720B0" w:rsidRDefault="00D40967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детей-сирот, безнадзорных детей, детей, оставшихся без попечения родителей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D40967" w:rsidRDefault="00D40967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0EB">
              <w:rPr>
                <w:rFonts w:ascii="Times New Roman" w:hAnsi="Times New Roman" w:cs="Times New Roman"/>
                <w:sz w:val="24"/>
                <w:szCs w:val="24"/>
              </w:rPr>
              <w:t>Для назначения и выплаты единовременного пособия при передаче ребенка на воспитание в семью:</w:t>
            </w:r>
          </w:p>
          <w:p w:rsidR="00D40967" w:rsidRPr="002E20EB" w:rsidRDefault="00D40967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67" w:rsidRPr="002E20EB" w:rsidRDefault="00D40967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Оформление и выдача справки с места работы (службы, учебы) другого родителя о том, что пособие не назначалось, - в случае, если оба родителя работают (служат, учатся)</w:t>
            </w:r>
          </w:p>
          <w:p w:rsidR="00D40967" w:rsidRPr="002E20EB" w:rsidRDefault="00D40967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Открытие лицевого счета гражданину для перечисления денежных средств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D40967" w:rsidRPr="008720B0" w:rsidRDefault="00D40967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40967" w:rsidRPr="008720B0" w:rsidTr="00222B40">
        <w:trPr>
          <w:trHeight w:val="1318"/>
        </w:trPr>
        <w:tc>
          <w:tcPr>
            <w:tcW w:w="567" w:type="dxa"/>
            <w:vMerge/>
          </w:tcPr>
          <w:p w:rsidR="00D40967" w:rsidRPr="008720B0" w:rsidRDefault="00D40967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40967" w:rsidRPr="008720B0" w:rsidRDefault="00D40967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40967" w:rsidRPr="002E20EB" w:rsidRDefault="00D40967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0EB">
              <w:rPr>
                <w:rFonts w:ascii="Times New Roman" w:hAnsi="Times New Roman" w:cs="Times New Roman"/>
                <w:sz w:val="24"/>
                <w:szCs w:val="24"/>
              </w:rPr>
              <w:t>Для назначения денежных средств на содержание ребенка, принятого на воспитание в семью:</w:t>
            </w:r>
          </w:p>
          <w:p w:rsidR="00D40967" w:rsidRDefault="00D40967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67" w:rsidRPr="002E20EB" w:rsidRDefault="00D40967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Открытие лицевого счета гражданину для перечисления денежных средств</w:t>
            </w:r>
          </w:p>
        </w:tc>
        <w:tc>
          <w:tcPr>
            <w:tcW w:w="3260" w:type="dxa"/>
            <w:vMerge/>
          </w:tcPr>
          <w:p w:rsidR="00D40967" w:rsidRPr="008720B0" w:rsidRDefault="00D40967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967" w:rsidRPr="008720B0" w:rsidTr="00222B40">
        <w:trPr>
          <w:trHeight w:val="3126"/>
        </w:trPr>
        <w:tc>
          <w:tcPr>
            <w:tcW w:w="567" w:type="dxa"/>
            <w:vMerge/>
          </w:tcPr>
          <w:p w:rsidR="00D40967" w:rsidRPr="008720B0" w:rsidRDefault="00D40967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40967" w:rsidRPr="008720B0" w:rsidRDefault="00D40967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40967" w:rsidRPr="002E20EB" w:rsidRDefault="00D40967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0EB">
              <w:rPr>
                <w:rFonts w:ascii="Times New Roman" w:hAnsi="Times New Roman" w:cs="Times New Roman"/>
                <w:sz w:val="24"/>
                <w:szCs w:val="24"/>
              </w:rPr>
              <w:t>Для возмещения расходов по оплате жилья и коммунальных услуг:</w:t>
            </w:r>
          </w:p>
          <w:p w:rsidR="00D40967" w:rsidRPr="008720B0" w:rsidRDefault="00D40967" w:rsidP="00222B4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967" w:rsidRDefault="00D40967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Оформление и выдача справок об отсутствии задолженностей по коммунальным услугам и платежам</w:t>
            </w:r>
          </w:p>
          <w:p w:rsidR="00D40967" w:rsidRPr="008720B0" w:rsidRDefault="00D40967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67" w:rsidRDefault="00D40967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Открытие расчетного счета гражданину для перечисления денежных средств</w:t>
            </w:r>
          </w:p>
          <w:p w:rsidR="00D40967" w:rsidRPr="008720B0" w:rsidRDefault="00D40967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67" w:rsidRDefault="00D40967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Оформление и выдача справки, подтверждающей количество граждан, зарегистрированных в жилом помещении, или копии поквартирной карточки</w:t>
            </w:r>
          </w:p>
          <w:p w:rsidR="00D40967" w:rsidRPr="008720B0" w:rsidRDefault="00D40967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67" w:rsidRDefault="00D40967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Оформление и выдача справки о составе семьи</w:t>
            </w:r>
          </w:p>
          <w:p w:rsidR="00222B40" w:rsidRPr="008720B0" w:rsidRDefault="00222B40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40967" w:rsidRPr="008720B0" w:rsidRDefault="00D40967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F4" w:rsidRPr="008720B0" w:rsidTr="00222B40">
        <w:tc>
          <w:tcPr>
            <w:tcW w:w="567" w:type="dxa"/>
          </w:tcPr>
          <w:p w:rsidR="00B863F4" w:rsidRPr="008720B0" w:rsidRDefault="00B863F4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63F4" w:rsidRPr="008720B0" w:rsidRDefault="00124DD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 гражданином</w:t>
            </w:r>
          </w:p>
        </w:tc>
        <w:tc>
          <w:tcPr>
            <w:tcW w:w="7088" w:type="dxa"/>
          </w:tcPr>
          <w:p w:rsidR="00B863F4" w:rsidRPr="008720B0" w:rsidRDefault="00124DD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документа о прохождении подготовки гражданина, выразившего желание стать опекуном</w:t>
            </w:r>
          </w:p>
        </w:tc>
        <w:tc>
          <w:tcPr>
            <w:tcW w:w="3260" w:type="dxa"/>
          </w:tcPr>
          <w:p w:rsidR="00B863F4" w:rsidRPr="008720B0" w:rsidRDefault="00124DD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24DDA" w:rsidRPr="008720B0" w:rsidTr="00222B40">
        <w:tc>
          <w:tcPr>
            <w:tcW w:w="567" w:type="dxa"/>
            <w:vMerge w:val="restart"/>
          </w:tcPr>
          <w:p w:rsidR="00124DDA" w:rsidRPr="008720B0" w:rsidRDefault="00124DDA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124DDA" w:rsidRPr="008720B0" w:rsidRDefault="00124DD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распоряжение имуществом, принадлежащим несовершеннолетним гражданам</w:t>
            </w:r>
          </w:p>
        </w:tc>
        <w:tc>
          <w:tcPr>
            <w:tcW w:w="7088" w:type="dxa"/>
          </w:tcPr>
          <w:p w:rsidR="00124DDA" w:rsidRDefault="00124DD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Оформление и выдача справок об отсутствии задолженностей по коммунальным услугам и платежам</w:t>
            </w:r>
          </w:p>
          <w:p w:rsidR="00222B40" w:rsidRPr="008720B0" w:rsidRDefault="00222B40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24DDA" w:rsidRPr="008720B0" w:rsidRDefault="00124DD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24DDA" w:rsidRPr="008720B0" w:rsidTr="00222B40">
        <w:tc>
          <w:tcPr>
            <w:tcW w:w="567" w:type="dxa"/>
            <w:vMerge/>
          </w:tcPr>
          <w:p w:rsidR="00124DDA" w:rsidRPr="008720B0" w:rsidRDefault="00124DDA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124DDA" w:rsidRPr="008720B0" w:rsidRDefault="00124DD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24DDA" w:rsidRDefault="00124DD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документа об оценке отчуждаемого и (или) приобретаемого недвижимого имущества, принадлежащего несовершеннолетнему</w:t>
            </w:r>
          </w:p>
          <w:p w:rsidR="00222B40" w:rsidRPr="008720B0" w:rsidRDefault="00222B40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4DDA" w:rsidRPr="008720B0" w:rsidRDefault="00124DD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DA" w:rsidRPr="008720B0" w:rsidTr="00222B40">
        <w:tc>
          <w:tcPr>
            <w:tcW w:w="567" w:type="dxa"/>
            <w:vMerge/>
          </w:tcPr>
          <w:p w:rsidR="00124DDA" w:rsidRPr="008720B0" w:rsidRDefault="00124DDA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124DDA" w:rsidRPr="008720B0" w:rsidRDefault="00124DD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24DDA" w:rsidRDefault="00124DD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Открытие лицевого счета гражданину для перечисления денежных средств от продажи имущества несовершеннолетнего</w:t>
            </w:r>
          </w:p>
          <w:p w:rsidR="00222B40" w:rsidRPr="008720B0" w:rsidRDefault="00222B40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4DDA" w:rsidRPr="008720B0" w:rsidRDefault="00124DD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DA" w:rsidRPr="008720B0" w:rsidTr="00222B40">
        <w:tc>
          <w:tcPr>
            <w:tcW w:w="567" w:type="dxa"/>
            <w:vMerge/>
          </w:tcPr>
          <w:p w:rsidR="00124DDA" w:rsidRPr="008720B0" w:rsidRDefault="00124DDA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124DDA" w:rsidRPr="008720B0" w:rsidRDefault="00124DD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24DDA" w:rsidRDefault="00124DD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копии поквартирной карточки</w:t>
            </w:r>
          </w:p>
          <w:p w:rsidR="00222B40" w:rsidRPr="008720B0" w:rsidRDefault="00222B40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4DDA" w:rsidRPr="008720B0" w:rsidRDefault="00124DD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DA" w:rsidRPr="008720B0" w:rsidTr="00222B40">
        <w:tc>
          <w:tcPr>
            <w:tcW w:w="567" w:type="dxa"/>
            <w:vMerge/>
          </w:tcPr>
          <w:p w:rsidR="00124DDA" w:rsidRPr="008720B0" w:rsidRDefault="00124DDA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124DDA" w:rsidRPr="008720B0" w:rsidRDefault="00124DD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24DDA" w:rsidRDefault="00242FD2" w:rsidP="00222B4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Оформление и </w:t>
            </w:r>
            <w:r w:rsidR="00124DDA" w:rsidRPr="008720B0">
              <w:rPr>
                <w:rFonts w:ascii="Times New Roman" w:hAnsi="Times New Roman" w:cs="Times New Roman"/>
                <w:iCs/>
                <w:sz w:val="24"/>
                <w:szCs w:val="24"/>
              </w:rPr>
              <w:t>выдача сведений об основных характеристиках объекта недвижимости (выписки из Единого государственного реестра недвижимости об основных характеристиках и зарегистрированных правах на объект</w:t>
            </w:r>
            <w:r w:rsidR="00E95741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124DDA" w:rsidRPr="008720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недвижимости)</w:t>
            </w:r>
          </w:p>
          <w:p w:rsidR="00222B40" w:rsidRPr="008720B0" w:rsidRDefault="00222B40" w:rsidP="00222B4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4DDA" w:rsidRPr="008720B0" w:rsidRDefault="00124DD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DA" w:rsidRPr="008720B0" w:rsidTr="00222B40">
        <w:tc>
          <w:tcPr>
            <w:tcW w:w="567" w:type="dxa"/>
            <w:vMerge/>
          </w:tcPr>
          <w:p w:rsidR="00124DDA" w:rsidRPr="008720B0" w:rsidRDefault="00124DDA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124DDA" w:rsidRPr="008720B0" w:rsidRDefault="00124DD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24DDA" w:rsidRDefault="00124DDA" w:rsidP="00222B4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и выдача технического паспорта жилого помещения (квартиры)</w:t>
            </w:r>
          </w:p>
          <w:p w:rsidR="00222B40" w:rsidRPr="008720B0" w:rsidRDefault="00222B40" w:rsidP="00222B40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4DDA" w:rsidRPr="008720B0" w:rsidRDefault="00124DD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DA" w:rsidRPr="008720B0" w:rsidTr="00222B40">
        <w:tc>
          <w:tcPr>
            <w:tcW w:w="567" w:type="dxa"/>
          </w:tcPr>
          <w:p w:rsidR="00124DDA" w:rsidRPr="008720B0" w:rsidRDefault="00124DDA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24DDA" w:rsidRPr="008720B0" w:rsidRDefault="00124DD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осуществление несовершеннолетним в возрасте от 14 до 16 лет ухода за престарелым гражданином, инвалидом</w:t>
            </w:r>
          </w:p>
        </w:tc>
        <w:tc>
          <w:tcPr>
            <w:tcW w:w="7088" w:type="dxa"/>
          </w:tcPr>
          <w:p w:rsidR="00124DDA" w:rsidRPr="008720B0" w:rsidRDefault="00124DD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Оформление и выдача справки с домоуправления по месту регистрации несовершеннолетнего</w:t>
            </w:r>
          </w:p>
        </w:tc>
        <w:tc>
          <w:tcPr>
            <w:tcW w:w="3260" w:type="dxa"/>
          </w:tcPr>
          <w:p w:rsidR="00124DDA" w:rsidRPr="008720B0" w:rsidRDefault="00124DD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2246A" w:rsidRPr="008720B0" w:rsidTr="00222B40">
        <w:tc>
          <w:tcPr>
            <w:tcW w:w="567" w:type="dxa"/>
            <w:vMerge w:val="restart"/>
          </w:tcPr>
          <w:p w:rsidR="0002246A" w:rsidRPr="008720B0" w:rsidRDefault="0002246A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7A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молодых семей участниками мероприятия по обеспечению жильем молодых семей ведомственной целевой программы </w:t>
            </w:r>
            <w:r w:rsidR="004F0F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277A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гражданам в обеспечении жильем и оплате жилищно-коммунальных услуг</w:t>
            </w:r>
            <w:r w:rsidR="004F0F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277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Российской </w:t>
            </w:r>
            <w:r w:rsidRPr="00462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</w:t>
            </w:r>
            <w:r w:rsidR="004F0F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277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4F0F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8" w:type="dxa"/>
          </w:tcPr>
          <w:p w:rsidR="0002246A" w:rsidRDefault="0002246A" w:rsidP="00222B40">
            <w:pPr>
              <w:pStyle w:val="aa"/>
              <w:spacing w:before="0" w:beforeAutospacing="0" w:after="0" w:afterAutospacing="0"/>
              <w:jc w:val="both"/>
            </w:pPr>
            <w:r w:rsidRPr="008720B0">
              <w:lastRenderedPageBreak/>
              <w:t>Предоставление копии поквартирной карточки (домовой книги)</w:t>
            </w:r>
          </w:p>
          <w:p w:rsidR="00222B40" w:rsidRPr="008720B0" w:rsidRDefault="00222B40" w:rsidP="00222B40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vMerge w:val="restart"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культуре, спорту и молодежной политики</w:t>
            </w:r>
          </w:p>
        </w:tc>
      </w:tr>
      <w:tr w:rsidR="0002246A" w:rsidRPr="008720B0" w:rsidTr="00222B40">
        <w:tc>
          <w:tcPr>
            <w:tcW w:w="567" w:type="dxa"/>
            <w:vMerge/>
          </w:tcPr>
          <w:p w:rsidR="0002246A" w:rsidRPr="008720B0" w:rsidRDefault="0002246A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2246A" w:rsidRDefault="0002246A" w:rsidP="00222B40">
            <w:pPr>
              <w:pStyle w:val="aa"/>
              <w:spacing w:before="0" w:beforeAutospacing="0" w:after="0" w:afterAutospacing="0"/>
              <w:jc w:val="both"/>
            </w:pPr>
            <w:r w:rsidRPr="008720B0">
              <w:t>Предоставление копии финансового лицевого счета</w:t>
            </w:r>
          </w:p>
          <w:p w:rsidR="00222B40" w:rsidRPr="008720B0" w:rsidRDefault="00222B40" w:rsidP="00222B40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vMerge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6A" w:rsidRPr="008720B0" w:rsidTr="00222B40">
        <w:tc>
          <w:tcPr>
            <w:tcW w:w="567" w:type="dxa"/>
            <w:vMerge/>
          </w:tcPr>
          <w:p w:rsidR="0002246A" w:rsidRPr="008720B0" w:rsidRDefault="0002246A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2246A" w:rsidRDefault="0002246A" w:rsidP="00222B40">
            <w:pPr>
              <w:pStyle w:val="aa"/>
              <w:spacing w:before="0" w:beforeAutospacing="0" w:after="0" w:afterAutospacing="0"/>
              <w:jc w:val="both"/>
            </w:pPr>
            <w:r w:rsidRPr="008720B0">
              <w:t>Оформление и выдача справки о наличии или отсутствии жилья в собственности</w:t>
            </w:r>
          </w:p>
          <w:p w:rsidR="00222B40" w:rsidRPr="008720B0" w:rsidRDefault="00222B40" w:rsidP="00222B40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vMerge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19C" w:rsidRPr="008720B0" w:rsidTr="00222B40">
        <w:trPr>
          <w:trHeight w:val="10088"/>
        </w:trPr>
        <w:tc>
          <w:tcPr>
            <w:tcW w:w="567" w:type="dxa"/>
            <w:vMerge/>
          </w:tcPr>
          <w:p w:rsidR="002B519C" w:rsidRPr="008720B0" w:rsidRDefault="002B519C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B519C" w:rsidRPr="008720B0" w:rsidRDefault="002B519C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B519C" w:rsidRPr="008720B0" w:rsidRDefault="002B519C" w:rsidP="00222B40">
            <w:pPr>
              <w:pStyle w:val="aa"/>
              <w:spacing w:before="0" w:beforeAutospacing="0" w:after="0" w:afterAutospacing="0"/>
              <w:jc w:val="both"/>
            </w:pPr>
            <w:r w:rsidRPr="008720B0">
              <w:t>Оформление и выдача документа, подтверждающего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подтверждаются молодой семьей одним из следующих документов или несколькими из них:</w:t>
            </w:r>
          </w:p>
          <w:p w:rsidR="002B519C" w:rsidRPr="008720B0" w:rsidRDefault="002B519C" w:rsidP="00222B40">
            <w:pPr>
              <w:pStyle w:val="aa"/>
              <w:spacing w:before="0" w:beforeAutospacing="0" w:after="0" w:afterAutospacing="0"/>
              <w:jc w:val="both"/>
            </w:pPr>
          </w:p>
          <w:p w:rsidR="002B519C" w:rsidRPr="008720B0" w:rsidRDefault="002B519C" w:rsidP="00222B40">
            <w:pPr>
              <w:pStyle w:val="aa"/>
              <w:spacing w:before="0" w:beforeAutospacing="0" w:after="0" w:afterAutospacing="0"/>
              <w:jc w:val="both"/>
            </w:pPr>
            <w:r w:rsidRPr="008720B0">
              <w:t>Оформление и выдача документа, подтверждающего возможность получить ипотечный кредит в кредитной организации с расчетом максимального размера кредита или займа на приобретение (строительство) жилья</w:t>
            </w:r>
          </w:p>
          <w:p w:rsidR="002B519C" w:rsidRDefault="002B519C" w:rsidP="00222B40">
            <w:pPr>
              <w:pStyle w:val="aa"/>
              <w:spacing w:before="0" w:beforeAutospacing="0" w:after="0" w:afterAutospacing="0"/>
              <w:jc w:val="both"/>
            </w:pPr>
            <w:r w:rsidRPr="008720B0">
              <w:t>Оформление и выдача документа о наличии собственных денежных средств на лицевых счетах</w:t>
            </w:r>
          </w:p>
          <w:p w:rsidR="002B519C" w:rsidRPr="008720B0" w:rsidRDefault="002B519C" w:rsidP="00222B40">
            <w:pPr>
              <w:pStyle w:val="aa"/>
              <w:spacing w:before="0" w:beforeAutospacing="0" w:after="0" w:afterAutospacing="0"/>
              <w:jc w:val="both"/>
            </w:pPr>
          </w:p>
          <w:p w:rsidR="002B519C" w:rsidRPr="008720B0" w:rsidRDefault="002B519C" w:rsidP="00222B40">
            <w:pPr>
              <w:pStyle w:val="aa"/>
              <w:spacing w:before="0" w:beforeAutospacing="0" w:after="0" w:afterAutospacing="0"/>
              <w:jc w:val="both"/>
            </w:pPr>
            <w:r w:rsidRPr="008720B0">
              <w:t>Оформление и выдача документа, подтверждающего наличие в собственности членов молодой семьи недвижимого имущества и транспортных средств с оценкой данного имущества упол</w:t>
            </w:r>
            <w:r>
              <w:t>номоченными на это организациям</w:t>
            </w:r>
          </w:p>
          <w:p w:rsidR="002B519C" w:rsidRDefault="002B519C" w:rsidP="00222B40">
            <w:pPr>
              <w:pStyle w:val="aa"/>
              <w:spacing w:before="0" w:beforeAutospacing="0" w:after="0" w:afterAutospacing="0"/>
              <w:jc w:val="both"/>
            </w:pPr>
            <w:r w:rsidRPr="008720B0">
              <w:t>Оформление и выдача гарантийного письма-обязательства организации, в которой работает член молодой семьи, желающей  получить социальную выплату, о размере предоставляемых организацией средств на покупку жилья или строительство индивидуального жилого дома</w:t>
            </w:r>
          </w:p>
          <w:p w:rsidR="002B519C" w:rsidRPr="008720B0" w:rsidRDefault="002B519C" w:rsidP="00222B40">
            <w:pPr>
              <w:pStyle w:val="aa"/>
              <w:spacing w:before="0" w:beforeAutospacing="0" w:after="0" w:afterAutospacing="0"/>
              <w:jc w:val="both"/>
            </w:pPr>
          </w:p>
          <w:p w:rsidR="00222B40" w:rsidRDefault="002B519C" w:rsidP="00222B40">
            <w:pPr>
              <w:pStyle w:val="aa"/>
              <w:spacing w:before="0" w:beforeAutospacing="0" w:after="0" w:afterAutospacing="0"/>
              <w:jc w:val="both"/>
            </w:pPr>
            <w:r w:rsidRPr="0002246A">
              <w:t>Оформление и выдача справки о величине месячного дохода супругов за последние 6 месяцев с места работы или из налогового органа за год и (или) сведения о суммах начисленных супругам за год пенсий и пособий, выдаваемых уполномоченными организациями, на основании которых рассчитывается максимальный размер кредита (займа) на приобретение (строительство) жилья</w:t>
            </w:r>
          </w:p>
          <w:p w:rsidR="00222B40" w:rsidRPr="0002246A" w:rsidRDefault="00222B40" w:rsidP="00222B40">
            <w:pPr>
              <w:pStyle w:val="aa"/>
              <w:spacing w:before="0" w:beforeAutospacing="0" w:after="0" w:afterAutospacing="0"/>
              <w:jc w:val="both"/>
            </w:pPr>
          </w:p>
          <w:p w:rsidR="002B519C" w:rsidRPr="008720B0" w:rsidRDefault="002B519C" w:rsidP="00222B40">
            <w:pPr>
              <w:pStyle w:val="aa"/>
              <w:spacing w:before="0" w:beforeAutospacing="0" w:after="0" w:afterAutospacing="0"/>
              <w:jc w:val="both"/>
            </w:pPr>
            <w:r w:rsidRPr="0002246A">
              <w:t xml:space="preserve">Оформление и выдача документов, </w:t>
            </w:r>
            <w:proofErr w:type="gramStart"/>
            <w:r w:rsidRPr="0002246A">
              <w:t>подтверждающие</w:t>
            </w:r>
            <w:proofErr w:type="gramEnd"/>
            <w:r w:rsidRPr="0002246A">
              <w:t xml:space="preserve"> наличие неиспользованного материнского капитала</w:t>
            </w:r>
          </w:p>
        </w:tc>
        <w:tc>
          <w:tcPr>
            <w:tcW w:w="3260" w:type="dxa"/>
            <w:vMerge/>
          </w:tcPr>
          <w:p w:rsidR="002B519C" w:rsidRPr="008720B0" w:rsidRDefault="002B519C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6A" w:rsidRPr="008720B0" w:rsidTr="00222B40">
        <w:tc>
          <w:tcPr>
            <w:tcW w:w="567" w:type="dxa"/>
            <w:vMerge w:val="restart"/>
          </w:tcPr>
          <w:p w:rsidR="0002246A" w:rsidRPr="008720B0" w:rsidRDefault="0002246A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7088" w:type="dxa"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копии поквартирной карточки или выписка из домовой книги</w:t>
            </w:r>
          </w:p>
        </w:tc>
        <w:tc>
          <w:tcPr>
            <w:tcW w:w="3260" w:type="dxa"/>
            <w:vMerge w:val="restart"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Отдел учета и распределения жилой площади</w:t>
            </w:r>
          </w:p>
        </w:tc>
      </w:tr>
      <w:tr w:rsidR="0002246A" w:rsidRPr="008720B0" w:rsidTr="00222B40">
        <w:tc>
          <w:tcPr>
            <w:tcW w:w="567" w:type="dxa"/>
            <w:vMerge/>
          </w:tcPr>
          <w:p w:rsidR="0002246A" w:rsidRPr="008720B0" w:rsidRDefault="0002246A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копии финансового лицевого счета</w:t>
            </w:r>
          </w:p>
        </w:tc>
        <w:tc>
          <w:tcPr>
            <w:tcW w:w="3260" w:type="dxa"/>
            <w:vMerge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6A" w:rsidRPr="008720B0" w:rsidTr="00222B40">
        <w:tc>
          <w:tcPr>
            <w:tcW w:w="567" w:type="dxa"/>
            <w:vMerge w:val="restart"/>
          </w:tcPr>
          <w:p w:rsidR="0002246A" w:rsidRPr="008720B0" w:rsidRDefault="0002246A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на учет в качестве нуждающихся в жилых помещениях</w:t>
            </w:r>
          </w:p>
        </w:tc>
        <w:tc>
          <w:tcPr>
            <w:tcW w:w="7088" w:type="dxa"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копии поквартирной карточки или выписки из домовой книги</w:t>
            </w:r>
          </w:p>
        </w:tc>
        <w:tc>
          <w:tcPr>
            <w:tcW w:w="3260" w:type="dxa"/>
            <w:vMerge w:val="restart"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Отдел учета и распределения жилой площади</w:t>
            </w:r>
          </w:p>
        </w:tc>
      </w:tr>
      <w:tr w:rsidR="0002246A" w:rsidRPr="008720B0" w:rsidTr="00222B40">
        <w:tc>
          <w:tcPr>
            <w:tcW w:w="567" w:type="dxa"/>
            <w:vMerge/>
          </w:tcPr>
          <w:p w:rsidR="0002246A" w:rsidRPr="008720B0" w:rsidRDefault="0002246A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копии финансового лицевого счета</w:t>
            </w:r>
          </w:p>
        </w:tc>
        <w:tc>
          <w:tcPr>
            <w:tcW w:w="3260" w:type="dxa"/>
            <w:vMerge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6A" w:rsidRPr="008720B0" w:rsidTr="00222B40">
        <w:tc>
          <w:tcPr>
            <w:tcW w:w="567" w:type="dxa"/>
            <w:vMerge/>
          </w:tcPr>
          <w:p w:rsidR="0002246A" w:rsidRPr="008720B0" w:rsidRDefault="0002246A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2246A" w:rsidRPr="008720B0" w:rsidRDefault="00697C17" w:rsidP="00697C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1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246A" w:rsidRPr="008720B0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2246A" w:rsidRPr="008720B0">
              <w:rPr>
                <w:rFonts w:ascii="Times New Roman" w:hAnsi="Times New Roman" w:cs="Times New Roman"/>
                <w:sz w:val="24"/>
                <w:szCs w:val="24"/>
              </w:rPr>
              <w:t>, подтверждающие сведения о стоимости принадлежащего на праве собственности налогооблагаемого движимого и недвижимого имущества</w:t>
            </w:r>
          </w:p>
        </w:tc>
        <w:tc>
          <w:tcPr>
            <w:tcW w:w="3260" w:type="dxa"/>
            <w:vMerge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6A" w:rsidRPr="008720B0" w:rsidTr="00222B40">
        <w:tc>
          <w:tcPr>
            <w:tcW w:w="567" w:type="dxa"/>
            <w:vMerge/>
          </w:tcPr>
          <w:p w:rsidR="0002246A" w:rsidRPr="008720B0" w:rsidRDefault="0002246A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2246A" w:rsidRPr="008720B0" w:rsidRDefault="00697C17" w:rsidP="00697C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1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46A" w:rsidRPr="008720B0">
              <w:rPr>
                <w:rFonts w:ascii="Times New Roman" w:hAnsi="Times New Roman" w:cs="Times New Roman"/>
                <w:sz w:val="24"/>
                <w:szCs w:val="24"/>
              </w:rPr>
              <w:t>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246A" w:rsidRPr="008720B0">
              <w:rPr>
                <w:rFonts w:ascii="Times New Roman" w:hAnsi="Times New Roman" w:cs="Times New Roman"/>
                <w:sz w:val="24"/>
                <w:szCs w:val="24"/>
              </w:rPr>
              <w:t xml:space="preserve"> из органов технической инвентаризации и технического учета, </w:t>
            </w:r>
            <w:proofErr w:type="gramStart"/>
            <w:r w:rsidR="0002246A" w:rsidRPr="008720B0">
              <w:rPr>
                <w:rFonts w:ascii="Times New Roman" w:hAnsi="Times New Roman" w:cs="Times New Roman"/>
                <w:sz w:val="24"/>
                <w:szCs w:val="24"/>
              </w:rPr>
              <w:t>подтверждающая</w:t>
            </w:r>
            <w:proofErr w:type="gramEnd"/>
            <w:r w:rsidR="0002246A" w:rsidRPr="008720B0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или отсутствие недвижимого имущества на праве собственности</w:t>
            </w:r>
          </w:p>
        </w:tc>
        <w:tc>
          <w:tcPr>
            <w:tcW w:w="3260" w:type="dxa"/>
            <w:vMerge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6A" w:rsidRPr="008720B0" w:rsidTr="00222B40">
        <w:tc>
          <w:tcPr>
            <w:tcW w:w="567" w:type="dxa"/>
            <w:vMerge/>
          </w:tcPr>
          <w:p w:rsidR="0002246A" w:rsidRPr="008720B0" w:rsidRDefault="0002246A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2246A" w:rsidRPr="008720B0" w:rsidRDefault="00697C17" w:rsidP="00697C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1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246A" w:rsidRPr="008720B0">
              <w:rPr>
                <w:rFonts w:ascii="Times New Roman" w:hAnsi="Times New Roman" w:cs="Times New Roman"/>
                <w:sz w:val="24"/>
                <w:szCs w:val="24"/>
              </w:rPr>
              <w:t>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246A" w:rsidRPr="008720B0">
              <w:rPr>
                <w:rFonts w:ascii="Times New Roman" w:hAnsi="Times New Roman" w:cs="Times New Roman"/>
                <w:sz w:val="24"/>
                <w:szCs w:val="24"/>
              </w:rPr>
              <w:t xml:space="preserve"> из отделения ГИБДД УВД о наличии либо отсутствии</w:t>
            </w:r>
            <w:r w:rsidR="0034593A">
              <w:rPr>
                <w:rFonts w:ascii="Times New Roman" w:hAnsi="Times New Roman" w:cs="Times New Roman"/>
                <w:sz w:val="24"/>
                <w:szCs w:val="24"/>
              </w:rPr>
              <w:t xml:space="preserve"> у заявителя и членов его семьи</w:t>
            </w:r>
            <w:r w:rsidR="0002246A" w:rsidRPr="008720B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</w:t>
            </w:r>
            <w:r w:rsidR="0034593A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3260" w:type="dxa"/>
            <w:vMerge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6A" w:rsidRPr="008720B0" w:rsidTr="00222B40">
        <w:tc>
          <w:tcPr>
            <w:tcW w:w="567" w:type="dxa"/>
            <w:vMerge w:val="restart"/>
          </w:tcPr>
          <w:p w:rsidR="0002246A" w:rsidRPr="008720B0" w:rsidRDefault="0002246A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в рамках муниципальной поддержки малого и среднего предпринимательства</w:t>
            </w:r>
          </w:p>
        </w:tc>
        <w:tc>
          <w:tcPr>
            <w:tcW w:w="7088" w:type="dxa"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платежных поручений, заверенных банком, подтверждающих фактически понесенные расходы</w:t>
            </w:r>
          </w:p>
        </w:tc>
        <w:tc>
          <w:tcPr>
            <w:tcW w:w="3260" w:type="dxa"/>
            <w:vMerge w:val="restart"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Отдел предпринимательства, транспорта и потребительского рынка</w:t>
            </w:r>
          </w:p>
        </w:tc>
      </w:tr>
      <w:tr w:rsidR="0002246A" w:rsidRPr="008720B0" w:rsidTr="00222B40">
        <w:tc>
          <w:tcPr>
            <w:tcW w:w="567" w:type="dxa"/>
            <w:vMerge/>
          </w:tcPr>
          <w:p w:rsidR="0002246A" w:rsidRPr="008720B0" w:rsidRDefault="0002246A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Предоставление заверенных банком выписок с расчетного счета участника конкурсного отбора, подтверждающие оплату понесенных затрат по мероприятию</w:t>
            </w:r>
            <w:proofErr w:type="gramEnd"/>
          </w:p>
        </w:tc>
        <w:tc>
          <w:tcPr>
            <w:tcW w:w="3260" w:type="dxa"/>
            <w:vMerge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6A" w:rsidRPr="008720B0" w:rsidTr="00222B40">
        <w:tc>
          <w:tcPr>
            <w:tcW w:w="567" w:type="dxa"/>
            <w:vMerge/>
          </w:tcPr>
          <w:p w:rsidR="0002246A" w:rsidRPr="008720B0" w:rsidRDefault="0002246A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договоров на приобретение в собственность оборудования</w:t>
            </w:r>
          </w:p>
        </w:tc>
        <w:tc>
          <w:tcPr>
            <w:tcW w:w="3260" w:type="dxa"/>
            <w:vMerge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6A" w:rsidRPr="008720B0" w:rsidTr="00222B40">
        <w:tc>
          <w:tcPr>
            <w:tcW w:w="567" w:type="dxa"/>
            <w:vMerge/>
          </w:tcPr>
          <w:p w:rsidR="0002246A" w:rsidRPr="008720B0" w:rsidRDefault="0002246A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бухгалтерских документов, подтверждающих постановку на баланс приобретенного оборудования</w:t>
            </w:r>
          </w:p>
        </w:tc>
        <w:tc>
          <w:tcPr>
            <w:tcW w:w="3260" w:type="dxa"/>
            <w:vMerge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6A" w:rsidRPr="008720B0" w:rsidTr="00222B40">
        <w:tc>
          <w:tcPr>
            <w:tcW w:w="567" w:type="dxa"/>
            <w:vMerge w:val="restart"/>
          </w:tcPr>
          <w:p w:rsidR="0002246A" w:rsidRPr="008720B0" w:rsidRDefault="0002246A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право </w:t>
            </w:r>
            <w:r w:rsidRPr="00872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розничных ры</w:t>
            </w:r>
            <w:r w:rsidR="00E34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7088" w:type="dxa"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копий учредительных документов (оригиналов </w:t>
            </w:r>
            <w:r w:rsidRPr="00872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учредительных документов в случае, если верность копий не удостоверена нотариально)</w:t>
            </w:r>
          </w:p>
        </w:tc>
        <w:tc>
          <w:tcPr>
            <w:tcW w:w="3260" w:type="dxa"/>
            <w:vMerge w:val="restart"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предпринимательства, </w:t>
            </w:r>
            <w:r w:rsidRPr="00872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 и потребительского рынка</w:t>
            </w:r>
          </w:p>
        </w:tc>
      </w:tr>
      <w:tr w:rsidR="0002246A" w:rsidRPr="008720B0" w:rsidTr="00222B40">
        <w:tc>
          <w:tcPr>
            <w:tcW w:w="567" w:type="dxa"/>
            <w:vMerge/>
          </w:tcPr>
          <w:p w:rsidR="0002246A" w:rsidRPr="008720B0" w:rsidRDefault="0002246A" w:rsidP="002E20EB">
            <w:pPr>
              <w:pStyle w:val="ConsPlusNormal"/>
              <w:numPr>
                <w:ilvl w:val="0"/>
                <w:numId w:val="1"/>
              </w:numPr>
              <w:ind w:left="0"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2246A" w:rsidRPr="008720B0" w:rsidRDefault="0002246A" w:rsidP="002E2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2246A" w:rsidRPr="008720B0" w:rsidRDefault="0002246A" w:rsidP="00222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B0">
              <w:rPr>
                <w:rFonts w:ascii="Times New Roman" w:hAnsi="Times New Roman" w:cs="Times New Roman"/>
                <w:sz w:val="24"/>
                <w:szCs w:val="24"/>
              </w:rPr>
              <w:t>Предоставление удостоверенной копии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  <w:tc>
          <w:tcPr>
            <w:tcW w:w="3260" w:type="dxa"/>
            <w:vMerge/>
          </w:tcPr>
          <w:p w:rsidR="0002246A" w:rsidRPr="008720B0" w:rsidRDefault="0002246A" w:rsidP="002E2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426" w:rsidRDefault="00D26426" w:rsidP="00D264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0989" w:rsidRPr="00D26426" w:rsidRDefault="00D26426" w:rsidP="00D2642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6426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- платность или бесплатность услуги определяется организацией, предоставляющей услугу</w:t>
      </w:r>
    </w:p>
    <w:p w:rsidR="00C91EED" w:rsidRDefault="00C91EED" w:rsidP="007D66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1EED" w:rsidRPr="007D6623" w:rsidRDefault="00C91EED" w:rsidP="007D66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C91EED" w:rsidRPr="007D6623" w:rsidSect="009D628B">
      <w:headerReference w:type="default" r:id="rId18"/>
      <w:pgSz w:w="16838" w:h="11905" w:orient="landscape"/>
      <w:pgMar w:top="1134" w:right="851" w:bottom="851" w:left="85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388" w:rsidRDefault="00994388" w:rsidP="009D628B">
      <w:pPr>
        <w:spacing w:after="0" w:line="240" w:lineRule="auto"/>
      </w:pPr>
      <w:r>
        <w:separator/>
      </w:r>
    </w:p>
  </w:endnote>
  <w:endnote w:type="continuationSeparator" w:id="0">
    <w:p w:rsidR="00994388" w:rsidRDefault="00994388" w:rsidP="009D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388" w:rsidRDefault="00994388" w:rsidP="009D628B">
      <w:pPr>
        <w:spacing w:after="0" w:line="240" w:lineRule="auto"/>
      </w:pPr>
      <w:r>
        <w:separator/>
      </w:r>
    </w:p>
  </w:footnote>
  <w:footnote w:type="continuationSeparator" w:id="0">
    <w:p w:rsidR="00994388" w:rsidRDefault="00994388" w:rsidP="009D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E7" w:rsidRDefault="007A3AE7">
    <w:pPr>
      <w:pStyle w:val="a3"/>
      <w:jc w:val="right"/>
      <w:rPr>
        <w:sz w:val="20"/>
        <w:szCs w:val="20"/>
      </w:rPr>
    </w:pPr>
  </w:p>
  <w:p w:rsidR="007A3AE7" w:rsidRDefault="007A3AE7">
    <w:pPr>
      <w:pStyle w:val="a3"/>
      <w:jc w:val="right"/>
      <w:rPr>
        <w:sz w:val="20"/>
        <w:szCs w:val="20"/>
      </w:rPr>
    </w:pPr>
  </w:p>
  <w:p w:rsidR="007A3AE7" w:rsidRPr="009D628B" w:rsidRDefault="0000017E">
    <w:pPr>
      <w:pStyle w:val="a3"/>
      <w:jc w:val="right"/>
      <w:rPr>
        <w:sz w:val="20"/>
        <w:szCs w:val="20"/>
      </w:rPr>
    </w:pPr>
    <w:r w:rsidRPr="009D628B">
      <w:rPr>
        <w:sz w:val="20"/>
        <w:szCs w:val="20"/>
      </w:rPr>
      <w:fldChar w:fldCharType="begin"/>
    </w:r>
    <w:r w:rsidR="007A3AE7" w:rsidRPr="009D628B">
      <w:rPr>
        <w:sz w:val="20"/>
        <w:szCs w:val="20"/>
      </w:rPr>
      <w:instrText>PAGE   \* MERGEFORMAT</w:instrText>
    </w:r>
    <w:r w:rsidRPr="009D628B">
      <w:rPr>
        <w:sz w:val="20"/>
        <w:szCs w:val="20"/>
      </w:rPr>
      <w:fldChar w:fldCharType="separate"/>
    </w:r>
    <w:r w:rsidR="0002324D">
      <w:rPr>
        <w:noProof/>
        <w:sz w:val="20"/>
        <w:szCs w:val="20"/>
      </w:rPr>
      <w:t>16</w:t>
    </w:r>
    <w:r w:rsidRPr="009D628B">
      <w:rPr>
        <w:sz w:val="20"/>
        <w:szCs w:val="20"/>
      </w:rPr>
      <w:fldChar w:fldCharType="end"/>
    </w:r>
  </w:p>
  <w:p w:rsidR="007A3AE7" w:rsidRDefault="007A3A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44D3F"/>
    <w:multiLevelType w:val="hybridMultilevel"/>
    <w:tmpl w:val="3BE64500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>
    <w:nsid w:val="6F143253"/>
    <w:multiLevelType w:val="hybridMultilevel"/>
    <w:tmpl w:val="254661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738"/>
    <w:rsid w:val="0000017E"/>
    <w:rsid w:val="00001358"/>
    <w:rsid w:val="000114C6"/>
    <w:rsid w:val="00013461"/>
    <w:rsid w:val="0002246A"/>
    <w:rsid w:val="0002324D"/>
    <w:rsid w:val="000278B5"/>
    <w:rsid w:val="00065AFE"/>
    <w:rsid w:val="00066122"/>
    <w:rsid w:val="000B7B90"/>
    <w:rsid w:val="000D28DA"/>
    <w:rsid w:val="000D453A"/>
    <w:rsid w:val="000E4951"/>
    <w:rsid w:val="000E51BF"/>
    <w:rsid w:val="00124DDA"/>
    <w:rsid w:val="00192595"/>
    <w:rsid w:val="001A6FBB"/>
    <w:rsid w:val="001B7B0D"/>
    <w:rsid w:val="001D6CE5"/>
    <w:rsid w:val="0021478D"/>
    <w:rsid w:val="00222B40"/>
    <w:rsid w:val="00242FD2"/>
    <w:rsid w:val="002474DE"/>
    <w:rsid w:val="00257E35"/>
    <w:rsid w:val="00270ECA"/>
    <w:rsid w:val="002753D6"/>
    <w:rsid w:val="00283115"/>
    <w:rsid w:val="002A304D"/>
    <w:rsid w:val="002A7DE1"/>
    <w:rsid w:val="002B4EB9"/>
    <w:rsid w:val="002B519C"/>
    <w:rsid w:val="002D4D88"/>
    <w:rsid w:val="002E20EB"/>
    <w:rsid w:val="002E6CBE"/>
    <w:rsid w:val="003149ED"/>
    <w:rsid w:val="003207D3"/>
    <w:rsid w:val="0032161F"/>
    <w:rsid w:val="00332082"/>
    <w:rsid w:val="0034376B"/>
    <w:rsid w:val="0034593A"/>
    <w:rsid w:val="00367EEE"/>
    <w:rsid w:val="00372138"/>
    <w:rsid w:val="003A4B40"/>
    <w:rsid w:val="003A7EAE"/>
    <w:rsid w:val="003F0989"/>
    <w:rsid w:val="003F7F00"/>
    <w:rsid w:val="004426AB"/>
    <w:rsid w:val="0046105C"/>
    <w:rsid w:val="0046277A"/>
    <w:rsid w:val="004A516B"/>
    <w:rsid w:val="004E2D30"/>
    <w:rsid w:val="004F0F7A"/>
    <w:rsid w:val="00531C86"/>
    <w:rsid w:val="005458CA"/>
    <w:rsid w:val="00570BFE"/>
    <w:rsid w:val="005A4AA7"/>
    <w:rsid w:val="005A73B6"/>
    <w:rsid w:val="005B3727"/>
    <w:rsid w:val="005C4C9E"/>
    <w:rsid w:val="005E4938"/>
    <w:rsid w:val="005E7A54"/>
    <w:rsid w:val="00613129"/>
    <w:rsid w:val="00613656"/>
    <w:rsid w:val="00646BBA"/>
    <w:rsid w:val="00656833"/>
    <w:rsid w:val="006635E7"/>
    <w:rsid w:val="006653AD"/>
    <w:rsid w:val="00697C17"/>
    <w:rsid w:val="006E7768"/>
    <w:rsid w:val="00703617"/>
    <w:rsid w:val="00757B2F"/>
    <w:rsid w:val="007852C3"/>
    <w:rsid w:val="007A3AE7"/>
    <w:rsid w:val="007D6623"/>
    <w:rsid w:val="007E0A74"/>
    <w:rsid w:val="007E2853"/>
    <w:rsid w:val="007F56BF"/>
    <w:rsid w:val="00822990"/>
    <w:rsid w:val="00824DB4"/>
    <w:rsid w:val="00842338"/>
    <w:rsid w:val="008720B0"/>
    <w:rsid w:val="008D60EF"/>
    <w:rsid w:val="009022E9"/>
    <w:rsid w:val="0094112D"/>
    <w:rsid w:val="00994388"/>
    <w:rsid w:val="009A3BFD"/>
    <w:rsid w:val="009D628B"/>
    <w:rsid w:val="00AA00E7"/>
    <w:rsid w:val="00AB3772"/>
    <w:rsid w:val="00AB63EE"/>
    <w:rsid w:val="00AD7E8F"/>
    <w:rsid w:val="00B05F8F"/>
    <w:rsid w:val="00B4283A"/>
    <w:rsid w:val="00B863F4"/>
    <w:rsid w:val="00C26667"/>
    <w:rsid w:val="00C316C5"/>
    <w:rsid w:val="00C47519"/>
    <w:rsid w:val="00C61D1A"/>
    <w:rsid w:val="00C916E0"/>
    <w:rsid w:val="00C91EED"/>
    <w:rsid w:val="00CE79FF"/>
    <w:rsid w:val="00D02593"/>
    <w:rsid w:val="00D13EE0"/>
    <w:rsid w:val="00D26426"/>
    <w:rsid w:val="00D273F0"/>
    <w:rsid w:val="00D308CF"/>
    <w:rsid w:val="00D40967"/>
    <w:rsid w:val="00D80244"/>
    <w:rsid w:val="00DA0AA9"/>
    <w:rsid w:val="00DB5E45"/>
    <w:rsid w:val="00DC7DC0"/>
    <w:rsid w:val="00DE3F3F"/>
    <w:rsid w:val="00E340A9"/>
    <w:rsid w:val="00E476AE"/>
    <w:rsid w:val="00E51799"/>
    <w:rsid w:val="00E83537"/>
    <w:rsid w:val="00E84F0C"/>
    <w:rsid w:val="00E87738"/>
    <w:rsid w:val="00E95741"/>
    <w:rsid w:val="00EB3B7A"/>
    <w:rsid w:val="00F34EF7"/>
    <w:rsid w:val="00FC29AB"/>
    <w:rsid w:val="00FE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B6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2474DE"/>
    <w:pPr>
      <w:keepNext/>
      <w:autoSpaceDE w:val="0"/>
      <w:autoSpaceDN w:val="0"/>
      <w:spacing w:after="0" w:line="240" w:lineRule="auto"/>
      <w:ind w:firstLine="851"/>
      <w:jc w:val="both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773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8773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8773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CE79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CE79FF"/>
    <w:rPr>
      <w:rFonts w:ascii="Times New Roman" w:eastAsia="Times New Roman" w:hAnsi="Times New Roman"/>
      <w:sz w:val="28"/>
      <w:szCs w:val="28"/>
    </w:rPr>
  </w:style>
  <w:style w:type="paragraph" w:customStyle="1" w:styleId="a5">
    <w:name w:val="Прижатый влево"/>
    <w:basedOn w:val="a"/>
    <w:next w:val="a"/>
    <w:uiPriority w:val="99"/>
    <w:rsid w:val="00AB3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AB37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AB3772"/>
    <w:rPr>
      <w:color w:val="106BBE"/>
    </w:rPr>
  </w:style>
  <w:style w:type="character" w:customStyle="1" w:styleId="a8">
    <w:name w:val="Основной текст Знак"/>
    <w:link w:val="a9"/>
    <w:locked/>
    <w:rsid w:val="002474DE"/>
    <w:rPr>
      <w:sz w:val="28"/>
    </w:rPr>
  </w:style>
  <w:style w:type="paragraph" w:styleId="a9">
    <w:name w:val="Body Text"/>
    <w:basedOn w:val="a"/>
    <w:link w:val="a8"/>
    <w:rsid w:val="002474DE"/>
    <w:pPr>
      <w:spacing w:after="120" w:line="240" w:lineRule="auto"/>
    </w:pPr>
    <w:rPr>
      <w:sz w:val="28"/>
      <w:szCs w:val="20"/>
    </w:rPr>
  </w:style>
  <w:style w:type="character" w:customStyle="1" w:styleId="1">
    <w:name w:val="Основной текст Знак1"/>
    <w:uiPriority w:val="99"/>
    <w:semiHidden/>
    <w:rsid w:val="002474DE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474DE"/>
    <w:rPr>
      <w:rFonts w:ascii="Times New Roman" w:eastAsia="Times New Roman" w:hAnsi="Times New Roman"/>
      <w:b/>
      <w:bCs/>
    </w:rPr>
  </w:style>
  <w:style w:type="paragraph" w:styleId="aa">
    <w:name w:val="Normal (Web)"/>
    <w:basedOn w:val="a"/>
    <w:rsid w:val="002B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Знак"/>
    <w:basedOn w:val="a"/>
    <w:rsid w:val="0084233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9D62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D628B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022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02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29657D28A6114C4C0EA9F5F3F4FC1A5F74FE09D231FFB741510DA693BB28754E13410FD92FC18B1N4G" TargetMode="External"/><Relationship Id="rId13" Type="http://schemas.openxmlformats.org/officeDocument/2006/relationships/hyperlink" Target="http://mobileonline.garant.ru/document?id=12038258&amp;sub=49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829657D28A6114C4C0EA9F5F3F4FC1A5F547E49D291FFB741510DA69B3NBG" TargetMode="External"/><Relationship Id="rId12" Type="http://schemas.openxmlformats.org/officeDocument/2006/relationships/hyperlink" Target="http://mobileonline.garant.ru/document?id=12038258&amp;sub=48121" TargetMode="External"/><Relationship Id="rId17" Type="http://schemas.openxmlformats.org/officeDocument/2006/relationships/hyperlink" Target="http://mobileonline.garant.ru/document?id=12077579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57307604&amp;sub=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12038291&amp;sub=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12038258&amp;sub=4906" TargetMode="External"/><Relationship Id="rId10" Type="http://schemas.openxmlformats.org/officeDocument/2006/relationships/hyperlink" Target="http://mobileonline.garant.ru/document?id=12038258&amp;sub=51076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12604&amp;sub=4" TargetMode="External"/><Relationship Id="rId14" Type="http://schemas.openxmlformats.org/officeDocument/2006/relationships/hyperlink" Target="http://mobileonline.garant.ru/document?id=12038258&amp;sub=4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4140</Words>
  <Characters>23602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27687</CharactersWithSpaces>
  <SharedDoc>false</SharedDoc>
  <HLinks>
    <vt:vector size="72" baseType="variant">
      <vt:variant>
        <vt:i4>5570584</vt:i4>
      </vt:variant>
      <vt:variant>
        <vt:i4>33</vt:i4>
      </vt:variant>
      <vt:variant>
        <vt:i4>0</vt:i4>
      </vt:variant>
      <vt:variant>
        <vt:i4>5</vt:i4>
      </vt:variant>
      <vt:variant>
        <vt:lpwstr>http://mobileonline.garant.ru/document?id=12077579&amp;sub=0</vt:lpwstr>
      </vt:variant>
      <vt:variant>
        <vt:lpwstr/>
      </vt:variant>
      <vt:variant>
        <vt:i4>5832728</vt:i4>
      </vt:variant>
      <vt:variant>
        <vt:i4>30</vt:i4>
      </vt:variant>
      <vt:variant>
        <vt:i4>0</vt:i4>
      </vt:variant>
      <vt:variant>
        <vt:i4>5</vt:i4>
      </vt:variant>
      <vt:variant>
        <vt:lpwstr>http://mobileonline.garant.ru/document?id=57307604&amp;sub=0</vt:lpwstr>
      </vt:variant>
      <vt:variant>
        <vt:lpwstr/>
      </vt:variant>
      <vt:variant>
        <vt:i4>6488108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http://mobileonline.garant.ru/document?id=12038258&amp;sub=4906</vt:lpwstr>
      </vt:variant>
      <vt:variant>
        <vt:lpwstr/>
      </vt:variant>
      <vt:variant>
        <vt:i4>6291500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http://mobileonline.garant.ru/document?id=12038258&amp;sub=4934</vt:lpwstr>
      </vt:variant>
      <vt:variant>
        <vt:lpwstr/>
      </vt:variant>
      <vt:variant>
        <vt:i4>5439509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http://mobileonline.garant.ru/document?id=12038258&amp;sub=49</vt:lpwstr>
      </vt:variant>
      <vt:variant>
        <vt:lpwstr/>
      </vt:variant>
      <vt:variant>
        <vt:i4>5439519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http://mobileonline.garant.ru/document?id=12038258&amp;sub=48121</vt:lpwstr>
      </vt:variant>
      <vt:variant>
        <vt:lpwstr/>
      </vt:variant>
      <vt:variant>
        <vt:i4>5963801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http://mobileonline.garant.ru/document?id=12038291&amp;sub=5</vt:lpwstr>
      </vt:variant>
      <vt:variant>
        <vt:lpwstr/>
      </vt:variant>
      <vt:variant>
        <vt:i4>5505043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http://mobileonline.garant.ru/document?id=12038258&amp;sub=510762</vt:lpwstr>
      </vt:variant>
      <vt:variant>
        <vt:lpwstr/>
      </vt:variant>
      <vt:variant>
        <vt:i4>5832730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http://mobileonline.garant.ru/document?id=12012604&amp;sub=4</vt:lpwstr>
      </vt:variant>
      <vt:variant>
        <vt:lpwstr/>
      </vt:variant>
      <vt:variant>
        <vt:i4>2424881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consultantplus://offline/ref=4A829657D28A6114C4C0EA9F5F3F4FC1A5F74FE09D231FFB741510DA693BB28754E13410FD92FC18B1N4G</vt:lpwstr>
      </vt:variant>
      <vt:variant>
        <vt:lpwstr/>
      </vt:variant>
      <vt:variant>
        <vt:i4>1441875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consultantplus://offline/ref=4A829657D28A6114C4C0EA9F5F3F4FC1A5F547E49D291FFB741510DA69B3NBG</vt:lpwstr>
      </vt:variant>
      <vt:variant>
        <vt:lpwstr/>
      </vt:variant>
      <vt:variant>
        <vt:i4>196674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Fedas</dc:creator>
  <cp:lastModifiedBy>Sveta</cp:lastModifiedBy>
  <cp:revision>5</cp:revision>
  <cp:lastPrinted>2019-06-19T12:45:00Z</cp:lastPrinted>
  <dcterms:created xsi:type="dcterms:W3CDTF">2019-06-19T12:10:00Z</dcterms:created>
  <dcterms:modified xsi:type="dcterms:W3CDTF">2019-06-19T13:24:00Z</dcterms:modified>
</cp:coreProperties>
</file>