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6E" w:rsidRPr="006E7C79" w:rsidRDefault="000D276E" w:rsidP="000D276E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bookmarkStart w:id="0" w:name="_Toc472352479"/>
      <w:bookmarkStart w:id="1" w:name="_Toc479353908"/>
      <w:bookmarkStart w:id="2" w:name="_Toc499044847"/>
      <w:r w:rsidRPr="006E7C79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bookmarkEnd w:id="0"/>
      <w:r w:rsidRPr="006E7C79">
        <w:rPr>
          <w:rFonts w:ascii="Times New Roman" w:hAnsi="Times New Roman"/>
          <w:b w:val="0"/>
          <w:sz w:val="28"/>
          <w:szCs w:val="28"/>
        </w:rPr>
        <w:t>4</w:t>
      </w:r>
      <w:bookmarkEnd w:id="1"/>
      <w:bookmarkEnd w:id="2"/>
    </w:p>
    <w:p w:rsidR="000D276E" w:rsidRPr="00807DB7" w:rsidRDefault="000D276E" w:rsidP="000D276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7DB7">
        <w:rPr>
          <w:rFonts w:ascii="Times New Roman" w:hAnsi="Times New Roman"/>
          <w:sz w:val="28"/>
          <w:szCs w:val="28"/>
        </w:rPr>
        <w:t>к Правилам благоустройства</w:t>
      </w:r>
    </w:p>
    <w:p w:rsidR="000D276E" w:rsidRPr="00807DB7" w:rsidRDefault="000D276E" w:rsidP="000D2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городского округа </w:t>
      </w:r>
    </w:p>
    <w:p w:rsidR="000D276E" w:rsidRPr="00807DB7" w:rsidRDefault="000D276E" w:rsidP="000D2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807DB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</w:p>
    <w:p w:rsidR="000D276E" w:rsidRDefault="000D276E" w:rsidP="000D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D276E" w:rsidRPr="00E33592" w:rsidRDefault="000D276E" w:rsidP="000D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33592">
        <w:rPr>
          <w:rFonts w:ascii="Times New Roman" w:hAnsi="Times New Roman"/>
          <w:b/>
          <w:spacing w:val="20"/>
          <w:sz w:val="28"/>
          <w:szCs w:val="28"/>
        </w:rPr>
        <w:t xml:space="preserve">ПРИЕМЫ БЛАГОУСТРОЙСТВА </w:t>
      </w:r>
    </w:p>
    <w:p w:rsidR="000D276E" w:rsidRPr="00E33592" w:rsidRDefault="000D276E" w:rsidP="000D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92">
        <w:rPr>
          <w:rFonts w:ascii="Times New Roman" w:hAnsi="Times New Roman"/>
          <w:b/>
          <w:sz w:val="28"/>
          <w:szCs w:val="28"/>
        </w:rPr>
        <w:t>на территориях рекреационного назначения</w:t>
      </w:r>
    </w:p>
    <w:p w:rsidR="000D276E" w:rsidRDefault="000D276E" w:rsidP="000D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pStyle w:val="2"/>
      </w:pPr>
      <w:bookmarkStart w:id="3" w:name="_Toc472352480"/>
      <w:bookmarkStart w:id="4" w:name="_Toc479353909"/>
      <w:bookmarkStart w:id="5" w:name="_Toc499044848"/>
      <w:r>
        <w:t>Таблица 1. Организация аллей и дорог парка, лесопарка</w:t>
      </w:r>
      <w:bookmarkEnd w:id="3"/>
      <w:r>
        <w:t xml:space="preserve"> и других крупных объектов рекреации</w:t>
      </w:r>
      <w:bookmarkEnd w:id="4"/>
      <w:bookmarkEnd w:id="5"/>
    </w:p>
    <w:tbl>
      <w:tblPr>
        <w:tblW w:w="9498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789"/>
        <w:gridCol w:w="889"/>
        <w:gridCol w:w="2691"/>
        <w:gridCol w:w="4129"/>
      </w:tblGrid>
      <w:tr w:rsidR="000D276E" w:rsidRPr="00075E94" w:rsidTr="000D276E">
        <w:tc>
          <w:tcPr>
            <w:tcW w:w="1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Типы аллей и дорог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Ширина (м)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Назначение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Рекомендации по благоустройству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  <w:tr w:rsidR="000D276E" w:rsidRPr="00075E94" w:rsidTr="000D276E">
        <w:tc>
          <w:tcPr>
            <w:tcW w:w="1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Основные пешеходные аллеи и дороги*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6-9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Интенсивное пешеходное движение (более 300 ч/час). Допускается проезд </w:t>
            </w:r>
            <w:proofErr w:type="spellStart"/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внутрипаркового</w:t>
            </w:r>
            <w:proofErr w:type="spellEnd"/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транспорта. Соединяет функциональные зоны и участки между собой, те и другие с основными входами. </w:t>
            </w:r>
          </w:p>
        </w:tc>
        <w:tc>
          <w:tcPr>
            <w:tcW w:w="4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Допускаются зеленые разделительные полосы шириной порядка 2 м, через каждые 25-30 м - проходы. Если аллея на берегу водоема, ее поперечный профиль может быть решен в разных уровнях, которые связаны откосами, стенками и лестницами. Покрытие: твердое (плитка, асфальтобетон) с обрамлением бортовым камнем. Обрезка ветвей на высоту 2,5 м. </w:t>
            </w:r>
          </w:p>
        </w:tc>
      </w:tr>
      <w:tr w:rsidR="000D276E" w:rsidRPr="00075E94" w:rsidTr="000D276E">
        <w:tc>
          <w:tcPr>
            <w:tcW w:w="1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Второстепенные аллеи и дороги*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3-4,5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Интенсивное пешеходное движение (до 300 ч/час). Допускается проезд </w:t>
            </w:r>
            <w:proofErr w:type="spellStart"/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эксплутационного</w:t>
            </w:r>
            <w:proofErr w:type="spellEnd"/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транспорта. Соединяют второстепенные входы и парковые объекты между собой. </w:t>
            </w:r>
          </w:p>
        </w:tc>
        <w:tc>
          <w:tcPr>
            <w:tcW w:w="4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Трассируются по живописным местам, могут иметь криволинейные очертания. Покрытие: твердое (плитка, асфальтобетон), щебеночное, обработанное </w:t>
            </w:r>
            <w:proofErr w:type="gramStart"/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вяжущими</w:t>
            </w:r>
            <w:proofErr w:type="gramEnd"/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. Обрезка ветвей на высоту 2,0-2,5 м. Садовый борт, бордюры из цветов и трав, водоотводные лотки или др.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</w:tr>
      <w:tr w:rsidR="000D276E" w:rsidRPr="00075E94" w:rsidTr="000D276E">
        <w:tc>
          <w:tcPr>
            <w:tcW w:w="1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Дополнительные пешеходные дороги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1,5-2,5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Пешеходное движение малой интенсивности. Проезд транспорта не допускается. </w:t>
            </w: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lastRenderedPageBreak/>
              <w:t xml:space="preserve">Подводят к отдельным парковым сооружениям. </w:t>
            </w:r>
          </w:p>
        </w:tc>
        <w:tc>
          <w:tcPr>
            <w:tcW w:w="4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lastRenderedPageBreak/>
              <w:t xml:space="preserve">Свободная трассировка, каждый поворот оправдан и зафиксирован объектом, сооружением, группой или одиночными насаждениями. </w:t>
            </w:r>
            <w:r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lastRenderedPageBreak/>
              <w:t>Продольный уклон допускается 80 промилле</w:t>
            </w: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. Покрытие: плитка, грунтовое улучшенное </w:t>
            </w:r>
          </w:p>
        </w:tc>
      </w:tr>
      <w:tr w:rsidR="000D276E" w:rsidRPr="00075E94" w:rsidTr="000D276E">
        <w:tc>
          <w:tcPr>
            <w:tcW w:w="1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lastRenderedPageBreak/>
              <w:t xml:space="preserve">Тропы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0,75-1,0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Дополнительная прогулочная сеть с естественным характером ландшафта. </w:t>
            </w:r>
          </w:p>
        </w:tc>
        <w:tc>
          <w:tcPr>
            <w:tcW w:w="4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Трассируется по крутым склонам, через чаши, овраги, ручьи.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Покрытие: грунтовое естественное. </w:t>
            </w:r>
          </w:p>
        </w:tc>
      </w:tr>
      <w:tr w:rsidR="000D276E" w:rsidRPr="00075E94" w:rsidTr="000D276E">
        <w:tc>
          <w:tcPr>
            <w:tcW w:w="1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Велосипедные дорожки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1,5-2,25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Велосипедные прогулки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Трассирование замкнутое (кольцевое, петельное, восьмерочное). Рекомендуется пункт техобслуживания. Покрытие твердое. Обрезка ветвей на высоту 2,5 м. </w:t>
            </w:r>
          </w:p>
        </w:tc>
      </w:tr>
      <w:tr w:rsidR="000D276E" w:rsidRPr="00075E94" w:rsidTr="000D276E">
        <w:tc>
          <w:tcPr>
            <w:tcW w:w="1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Дороги для конной езды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4,0-6,0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Прогулки верхом, в экипажах, санях. Допускается проезд эксплуатационного транспорта.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4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Наи</w:t>
            </w:r>
            <w:r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большие продольные уклоны до 60 промилле</w:t>
            </w: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.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Обрезка ветвей на высоту 4 м.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Покрытие: грунтовое улучшенное. </w:t>
            </w:r>
          </w:p>
        </w:tc>
      </w:tr>
      <w:tr w:rsidR="000D276E" w:rsidRPr="00075E94" w:rsidTr="000D276E">
        <w:tc>
          <w:tcPr>
            <w:tcW w:w="1789" w:type="dxa"/>
            <w:tcBorders>
              <w:top w:val="single" w:sz="0" w:space="0" w:color="000000"/>
              <w:left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Автомобильная дорога (</w:t>
            </w:r>
            <w:proofErr w:type="spellStart"/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парквей</w:t>
            </w:r>
            <w:proofErr w:type="spellEnd"/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)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4,5-7,0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0" w:space="0" w:color="000000"/>
              <w:left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Автомобильные прогулки и проезд </w:t>
            </w:r>
            <w:proofErr w:type="spellStart"/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внутрипаркового</w:t>
            </w:r>
            <w:proofErr w:type="spellEnd"/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транспорта</w:t>
            </w:r>
            <w:r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.</w:t>
            </w: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4129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Трассируется по периферии лесопарка в стороне от пешеходных коммуникаций.</w:t>
            </w:r>
            <w:r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Наибольший продольный уклон 70 промилле, макс.</w:t>
            </w: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скорость - 40 км/час.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</w:tr>
      <w:tr w:rsidR="000D276E" w:rsidRPr="00075E94" w:rsidTr="000D276E">
        <w:tc>
          <w:tcPr>
            <w:tcW w:w="1789" w:type="dxa"/>
            <w:tcBorders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889" w:type="dxa"/>
            <w:tcBorders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0" w:space="0" w:color="000000"/>
              <w:bottom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Допускается проезд эксплуатационного транспорта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412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proofErr w:type="gramStart"/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Радиусы закруглений - не менее 15 м. Покрытие: асфальтобетон, щебеночное, гравийное, обработка вяжущими, бордюрный камень. </w:t>
            </w:r>
            <w:proofErr w:type="gramEnd"/>
          </w:p>
        </w:tc>
      </w:tr>
      <w:tr w:rsidR="000D276E" w:rsidRPr="00075E94" w:rsidTr="000D276E">
        <w:tc>
          <w:tcPr>
            <w:tcW w:w="949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075E94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Примечания: 1. 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2. На типах аллей и дорог, помеченных знаком </w:t>
            </w:r>
            <w:r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«</w:t>
            </w: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*</w:t>
            </w:r>
            <w:r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»</w:t>
            </w: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, допускается катание на роликовых досках, коньках, самокатах, помимо специально оборудованных территорий. </w:t>
            </w:r>
          </w:p>
          <w:p w:rsidR="000D276E" w:rsidRPr="00075E94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075E94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3. Автомобильные дороги следует предусматривать в лесопарках с размером территории более 100 га. </w:t>
            </w:r>
          </w:p>
        </w:tc>
      </w:tr>
    </w:tbl>
    <w:p w:rsidR="000D276E" w:rsidRDefault="000D276E" w:rsidP="000D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pStyle w:val="2"/>
      </w:pPr>
      <w:bookmarkStart w:id="6" w:name="_Toc472352481"/>
      <w:bookmarkStart w:id="7" w:name="_Toc479353910"/>
      <w:bookmarkStart w:id="8" w:name="_Toc499044849"/>
      <w:r>
        <w:lastRenderedPageBreak/>
        <w:t>Таблица 2. Организация площадок городского парка</w:t>
      </w:r>
      <w:bookmarkEnd w:id="6"/>
      <w:bookmarkEnd w:id="7"/>
      <w:bookmarkEnd w:id="8"/>
    </w:p>
    <w:tbl>
      <w:tblPr>
        <w:tblW w:w="9498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878"/>
        <w:gridCol w:w="2414"/>
        <w:gridCol w:w="2687"/>
        <w:gridCol w:w="1526"/>
        <w:gridCol w:w="993"/>
      </w:tblGrid>
      <w:tr w:rsidR="000D276E" w:rsidTr="000D276E">
        <w:tc>
          <w:tcPr>
            <w:tcW w:w="9498" w:type="dxa"/>
            <w:gridSpan w:val="5"/>
            <w:tcBorders>
              <w:bottom w:val="single" w:sz="0" w:space="0" w:color="000000"/>
            </w:tcBorders>
          </w:tcPr>
          <w:p w:rsidR="000D276E" w:rsidRDefault="000D276E" w:rsidP="000D276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 CYR" w:hAnsi="Times New Roman CYR" w:cs="Times New Roman CYR"/>
                <w:color w:val="000001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1"/>
                <w:sz w:val="28"/>
                <w:szCs w:val="28"/>
              </w:rPr>
              <w:t>В кв. метрах</w:t>
            </w:r>
          </w:p>
        </w:tc>
      </w:tr>
      <w:tr w:rsidR="000D276E" w:rsidRPr="002037F5" w:rsidTr="000D276E"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Парковые площади и площадки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Назначение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Элементы благоустройства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Размеры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Мин. норма на </w:t>
            </w:r>
            <w:proofErr w:type="spellStart"/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посе</w:t>
            </w:r>
            <w:proofErr w:type="spellEnd"/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-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  <w:proofErr w:type="spellStart"/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тителя</w:t>
            </w:r>
            <w:proofErr w:type="spellEnd"/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</w:tr>
      <w:tr w:rsidR="000D276E" w:rsidRPr="002037F5" w:rsidTr="000D276E"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Основные площадки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Центры парковой планировки, размещаются на пересечении аллей, у входной части парка, перед сооружениями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Бассейны, фонтаны, скульптура, партерная зелень, цветники, парадное и декоративное освещение. Покрытие: плиточное мощение, бортовой камень 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С учетом пропускной способности отходящих от входа аллей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1,5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  <w:tr w:rsidR="000D276E" w:rsidRPr="002037F5" w:rsidTr="000D276E"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Площади массовых мероприятий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Проведение концертов, праздников, большие размеры. Формируется в виде лугового пространства или площади регулярного очертания. Связь по главной аллее. </w:t>
            </w:r>
          </w:p>
        </w:tc>
        <w:tc>
          <w:tcPr>
            <w:tcW w:w="2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Осветительное оборудование (фонари, прожекторы). Посадки - по периметру. Покрытие: газонное, твердое (плитка), комбинированное.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1200-5000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1,0-2,5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  <w:tr w:rsidR="000D276E" w:rsidRPr="002037F5" w:rsidTr="000D276E"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Площадки отдыха, лужайки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В различных частях парка.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Виды площадок: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- регулярной планировки с регулярным озеленением;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- </w:t>
            </w:r>
            <w:proofErr w:type="spellStart"/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регулярн</w:t>
            </w:r>
            <w:proofErr w:type="spellEnd"/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. планировки с обрамлением свободными группами растений;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lastRenderedPageBreak/>
              <w:t xml:space="preserve">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- свободной планировки с обрамлением свободными группами растений </w:t>
            </w:r>
          </w:p>
        </w:tc>
        <w:tc>
          <w:tcPr>
            <w:tcW w:w="2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lastRenderedPageBreak/>
              <w:t xml:space="preserve">Везде: освещение, беседки, </w:t>
            </w:r>
            <w:proofErr w:type="spellStart"/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перголы</w:t>
            </w:r>
            <w:proofErr w:type="spellEnd"/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, трельяжи, скамьи, урны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Декоративное оформление в центре (цветник, фонтан, скульптура, вазон). Покрытие: мощение плиткой, бортовой камень, бордюры из цветов и трав.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На площадках-</w:t>
            </w: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lastRenderedPageBreak/>
              <w:t xml:space="preserve">лужайках - газон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lastRenderedPageBreak/>
              <w:t xml:space="preserve">20-200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5-20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  <w:tr w:rsidR="000D276E" w:rsidRPr="002037F5" w:rsidTr="000D276E"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lastRenderedPageBreak/>
              <w:t xml:space="preserve">Танцевальные площадки, сооружения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Размещаются рядом с главными или второстепенными аллеями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Освещение, ограждение, скамьи, урны.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Покрытие: специальное. 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150-500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2,0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  <w:tr w:rsidR="000D276E" w:rsidRPr="002037F5" w:rsidTr="000D276E"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Игровые площадки для детей: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- до 3 лет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- 4-6 лет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 - 7-14 лет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Малоподвижные индивидуальные, подвижные коллективные игры. Размещение вдоль второстепенных аллей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0" w:space="0" w:color="000000"/>
              <w:left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Игровое, физкультурно-оздоровительное оборудование, освещение, скамьи, урны.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Покрытие: песчаное, грунтовое улучшенное, газон. 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10-100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120-300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500-2000 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3,0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5,0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10,0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  <w:tr w:rsidR="000D276E" w:rsidRPr="002037F5" w:rsidTr="000D276E"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Игровые комплексы для детей до 14 лет </w:t>
            </w:r>
          </w:p>
        </w:tc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Подвижные коллективные игры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1200-1700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15,0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  <w:tr w:rsidR="000D276E" w:rsidRPr="002037F5" w:rsidTr="000D276E"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proofErr w:type="gramStart"/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Спортивно-игровые</w:t>
            </w:r>
            <w:proofErr w:type="gramEnd"/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для детей и подростков 10-17 лет, для взрослых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Различные подвижные игры и развлечения, в т.ч. велодромы, </w:t>
            </w:r>
            <w:proofErr w:type="spellStart"/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скалодромы</w:t>
            </w:r>
            <w:proofErr w:type="spellEnd"/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, мини</w:t>
            </w:r>
            <w:r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-</w:t>
            </w: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рампы, катание на роликовых коньках и пр. </w:t>
            </w:r>
          </w:p>
        </w:tc>
        <w:tc>
          <w:tcPr>
            <w:tcW w:w="2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Специальное оборудование и благоустройство, рассчитанное на конкретное спортивно-игровое использование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150-7000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10,0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  <w:tr w:rsidR="000D276E" w:rsidRPr="002037F5" w:rsidTr="000D276E"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proofErr w:type="spellStart"/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Предпарковые</w:t>
            </w:r>
            <w:proofErr w:type="spellEnd"/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площади с автостоянкой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У входов в парк, у мест пересечения подъездов к парку с городским транспортом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Покрытие: асфальтобетонное, плиточное, плит</w:t>
            </w:r>
            <w:r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ки и соты, утопленные в газон, </w:t>
            </w: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оборудованы бортовым камнем </w:t>
            </w:r>
          </w:p>
        </w:tc>
        <w:tc>
          <w:tcPr>
            <w:tcW w:w="251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2037F5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2037F5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Определяются транспортными требованиями и графиком движения транспорта </w:t>
            </w:r>
          </w:p>
          <w:p w:rsidR="000D276E" w:rsidRPr="002037F5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</w:tbl>
    <w:p w:rsidR="000D276E" w:rsidRDefault="000D276E" w:rsidP="000D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pStyle w:val="2"/>
      </w:pPr>
      <w:bookmarkStart w:id="9" w:name="_Toc472352482"/>
      <w:bookmarkStart w:id="10" w:name="_Toc479353911"/>
      <w:bookmarkStart w:id="11" w:name="_Toc499044850"/>
      <w:r>
        <w:lastRenderedPageBreak/>
        <w:t>Таблица 3. Площади и пропускная способность парковых</w:t>
      </w:r>
      <w:bookmarkEnd w:id="9"/>
      <w:r>
        <w:t xml:space="preserve"> сооружений и площадок</w:t>
      </w:r>
      <w:bookmarkEnd w:id="10"/>
      <w:bookmarkEnd w:id="11"/>
    </w:p>
    <w:tbl>
      <w:tblPr>
        <w:tblW w:w="9498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381"/>
        <w:gridCol w:w="1949"/>
        <w:gridCol w:w="2168"/>
      </w:tblGrid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Наименование объектов и сооружений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Пропускная способность одного места или объекта (человек в день)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Норма площади в кв</w:t>
            </w:r>
            <w:proofErr w:type="gramStart"/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.м</w:t>
            </w:r>
            <w:proofErr w:type="gramEnd"/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на одно место или один объект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3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Аттракцион крупный*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250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800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  <w:tr w:rsidR="000D276E" w:rsidRPr="0081545F" w:rsidTr="000D276E">
        <w:tc>
          <w:tcPr>
            <w:tcW w:w="5381" w:type="dxa"/>
            <w:tcBorders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Малый*</w:t>
            </w:r>
          </w:p>
        </w:tc>
        <w:tc>
          <w:tcPr>
            <w:tcW w:w="1949" w:type="dxa"/>
            <w:tcBorders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100 </w:t>
            </w:r>
          </w:p>
        </w:tc>
        <w:tc>
          <w:tcPr>
            <w:tcW w:w="216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10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Бассейн для плавания: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  <w:p w:rsidR="000D276E" w:rsidRPr="0081545F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  <w:p w:rsidR="000D276E" w:rsidRPr="0081545F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  <w:tr w:rsidR="000D276E" w:rsidRPr="0081545F" w:rsidTr="000D276E">
        <w:tc>
          <w:tcPr>
            <w:tcW w:w="5381" w:type="dxa"/>
            <w:tcBorders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открытый*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tcBorders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50x5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25x10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50x100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Игротека*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100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20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Площадка для хорового пения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6,0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1,0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Площадка (терраса, зал) для танцев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4,0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1,5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Открытый театр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1,0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Летний кинотеатр (без фойе)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5,0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1,2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Летний цирк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1,5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Выставочный павильон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5,0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10,0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Открытый лекторий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3,0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0,5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Павильон для чтения и тихих игр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6,0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3,0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Кафе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6,0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2,5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Торговый киоск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50,0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6,0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Киоск-библиотека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50,0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60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Касса*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120,0 (в 1 час)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2,0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Туалет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20,0 (в 1 час)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1,2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Беседки для отдыха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10,0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2,0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proofErr w:type="spellStart"/>
            <w:proofErr w:type="gramStart"/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Водно-лыжная</w:t>
            </w:r>
            <w:proofErr w:type="spellEnd"/>
            <w:proofErr w:type="gramEnd"/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станция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6,0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4,0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Физкультурно-тренажерный зал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10,0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3,0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Летняя раздевалка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2,0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lastRenderedPageBreak/>
              <w:t xml:space="preserve">Зимняя раздевалка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10,0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3,0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Летний душ с раздевалками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10,0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1,5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Стоянки для автомобилей**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4,0 машины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25,0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** Объект расположен за границами территории парка.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Стоянки для велосипедов**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12,0 машины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1,0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** Объект расположен за границами территории парка.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proofErr w:type="gramStart"/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Биллиардная</w:t>
            </w:r>
            <w:proofErr w:type="gramEnd"/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(1 стол)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6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20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Детский автодром*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100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10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Каток*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100x4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51x24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Корт для тенниса (крытый)*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4x5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30x18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Площадка для бадминтона*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4x5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6,1x13,4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Площадка для баскетбола*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15x4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26x14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Площадка для волейбола*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18x4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19x9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Площадка для гимнастики*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30x5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40x26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Площадка для городков*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10x5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30x15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Площадка для дошкольников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6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Площадка для массовых игр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6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3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Площадка для наст</w:t>
            </w:r>
            <w:proofErr w:type="gramStart"/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.</w:t>
            </w:r>
            <w:proofErr w:type="gramEnd"/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 </w:t>
            </w:r>
            <w:proofErr w:type="gramStart"/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т</w:t>
            </w:r>
            <w:proofErr w:type="gramEnd"/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енниса (1 стол)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5x4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2,7x1,52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Площадка для тенниса*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4x5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40x20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Поле для футбола*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24x2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90x45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96x94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lastRenderedPageBreak/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lastRenderedPageBreak/>
              <w:t xml:space="preserve">Поле для хоккея с шайбой* 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20x2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60x30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>Спортивное ядро, стадион*</w:t>
            </w: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20x2 </w:t>
            </w: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96х120 </w:t>
            </w:r>
          </w:p>
        </w:tc>
      </w:tr>
      <w:tr w:rsidR="000D276E" w:rsidRPr="0081545F" w:rsidTr="000D276E"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________________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* Норма площади дана на объект. </w:t>
            </w:r>
          </w:p>
        </w:tc>
      </w:tr>
      <w:tr w:rsidR="000D276E" w:rsidRPr="0081545F" w:rsidTr="000D276E">
        <w:tc>
          <w:tcPr>
            <w:tcW w:w="5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Консультационный пункт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5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D276E" w:rsidRPr="0081545F" w:rsidRDefault="000D276E" w:rsidP="000D27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  <w:r w:rsidRPr="0081545F"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  <w:t xml:space="preserve">0,4 </w:t>
            </w:r>
          </w:p>
          <w:p w:rsidR="000D276E" w:rsidRPr="0081545F" w:rsidRDefault="000D276E" w:rsidP="000D276E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1"/>
                <w:sz w:val="28"/>
                <w:szCs w:val="28"/>
              </w:rPr>
            </w:pPr>
          </w:p>
        </w:tc>
      </w:tr>
    </w:tbl>
    <w:p w:rsidR="000D276E" w:rsidRDefault="000D276E" w:rsidP="000D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76E" w:rsidRPr="00096514" w:rsidRDefault="000D276E" w:rsidP="000D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0D276E" w:rsidRDefault="000D276E" w:rsidP="000D276E">
      <w:pPr>
        <w:pStyle w:val="1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pStyle w:val="1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pStyle w:val="1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D276E" w:rsidRDefault="000D276E" w:rsidP="000D276E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D276E" w:rsidRDefault="000D276E" w:rsidP="000D276E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D276E" w:rsidRDefault="000D276E" w:rsidP="000D276E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</w:t>
      </w:r>
    </w:p>
    <w:p w:rsidR="000D276E" w:rsidRPr="00096514" w:rsidRDefault="000D276E" w:rsidP="000D276E"/>
    <w:p w:rsidR="00F6689D" w:rsidRDefault="00F6689D"/>
    <w:sectPr w:rsidR="00F6689D" w:rsidSect="000D2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6E" w:rsidRDefault="000D276E" w:rsidP="000D276E">
      <w:pPr>
        <w:spacing w:after="0" w:line="240" w:lineRule="auto"/>
      </w:pPr>
      <w:r>
        <w:separator/>
      </w:r>
    </w:p>
  </w:endnote>
  <w:endnote w:type="continuationSeparator" w:id="0">
    <w:p w:rsidR="000D276E" w:rsidRDefault="000D276E" w:rsidP="000D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6E" w:rsidRDefault="000D27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6E" w:rsidRDefault="000D27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6E" w:rsidRDefault="000D27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6E" w:rsidRDefault="000D276E" w:rsidP="000D276E">
      <w:pPr>
        <w:spacing w:after="0" w:line="240" w:lineRule="auto"/>
      </w:pPr>
      <w:r>
        <w:separator/>
      </w:r>
    </w:p>
  </w:footnote>
  <w:footnote w:type="continuationSeparator" w:id="0">
    <w:p w:rsidR="000D276E" w:rsidRDefault="000D276E" w:rsidP="000D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6E" w:rsidRDefault="000D27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562"/>
      <w:docPartObj>
        <w:docPartGallery w:val="Page Numbers (Top of Page)"/>
        <w:docPartUnique/>
      </w:docPartObj>
    </w:sdtPr>
    <w:sdtContent>
      <w:p w:rsidR="000D276E" w:rsidRDefault="000D276E">
        <w:pPr>
          <w:pStyle w:val="a3"/>
          <w:jc w:val="right"/>
        </w:pPr>
        <w:fldSimple w:instr=" PAGE   \* MERGEFORMAT ">
          <w:r w:rsidR="0068435C">
            <w:rPr>
              <w:noProof/>
            </w:rPr>
            <w:t>7</w:t>
          </w:r>
        </w:fldSimple>
      </w:p>
    </w:sdtContent>
  </w:sdt>
  <w:p w:rsidR="000D276E" w:rsidRDefault="000D27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6E" w:rsidRDefault="000D2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276E"/>
    <w:rsid w:val="000D276E"/>
    <w:rsid w:val="0068435C"/>
    <w:rsid w:val="0097796B"/>
    <w:rsid w:val="00F6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7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27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7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D27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D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7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D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7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B0193-A638-48CA-9FF7-C8DFF019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cp:lastPrinted>2017-11-23T06:18:00Z</cp:lastPrinted>
  <dcterms:created xsi:type="dcterms:W3CDTF">2017-11-23T05:51:00Z</dcterms:created>
  <dcterms:modified xsi:type="dcterms:W3CDTF">2017-11-23T06:20:00Z</dcterms:modified>
</cp:coreProperties>
</file>